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AE33" w14:textId="1641AF58" w:rsidR="006D1C5A" w:rsidRDefault="003644B5">
      <w:pPr>
        <w:pStyle w:val="BodyText"/>
        <w:spacing w:before="6"/>
        <w:ind w:left="0"/>
        <w:jc w:val="left"/>
        <w:rPr>
          <w:rFonts w:ascii="Times New Roman"/>
          <w:sz w:val="20"/>
        </w:rPr>
      </w:pPr>
      <w:r>
        <w:rPr>
          <w:noProof/>
        </w:rPr>
        <w:drawing>
          <wp:anchor distT="0" distB="0" distL="0" distR="0" simplePos="0" relativeHeight="251660288" behindDoc="0" locked="0" layoutInCell="1" allowOverlap="1" wp14:anchorId="7C6F8319" wp14:editId="54047EA2">
            <wp:simplePos x="0" y="0"/>
            <wp:positionH relativeFrom="page">
              <wp:posOffset>638175</wp:posOffset>
            </wp:positionH>
            <wp:positionV relativeFrom="paragraph">
              <wp:posOffset>69441</wp:posOffset>
            </wp:positionV>
            <wp:extent cx="971550" cy="943384"/>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79246" cy="950857"/>
                    </a:xfrm>
                    <a:prstGeom prst="rect">
                      <a:avLst/>
                    </a:prstGeom>
                  </pic:spPr>
                </pic:pic>
              </a:graphicData>
            </a:graphic>
            <wp14:sizeRelH relativeFrom="margin">
              <wp14:pctWidth>0</wp14:pctWidth>
            </wp14:sizeRelH>
            <wp14:sizeRelV relativeFrom="margin">
              <wp14:pctHeight>0</wp14:pctHeight>
            </wp14:sizeRelV>
          </wp:anchor>
        </w:drawing>
      </w:r>
    </w:p>
    <w:p w14:paraId="52348B88" w14:textId="13253A7E" w:rsidR="006D1C5A" w:rsidRDefault="006F1524">
      <w:pPr>
        <w:pStyle w:val="Heading1"/>
        <w:spacing w:before="90"/>
      </w:pPr>
      <w:r>
        <w:t>Meeting Minutes</w:t>
      </w:r>
    </w:p>
    <w:p w14:paraId="6498FD7D" w14:textId="77777777" w:rsidR="00722AD6" w:rsidRDefault="006F1524">
      <w:pPr>
        <w:spacing w:before="1"/>
        <w:ind w:left="2202"/>
        <w:rPr>
          <w:b/>
          <w:sz w:val="32"/>
        </w:rPr>
      </w:pPr>
      <w:r>
        <w:rPr>
          <w:b/>
          <w:sz w:val="32"/>
        </w:rPr>
        <w:t xml:space="preserve">Nevada </w:t>
      </w:r>
      <w:r w:rsidR="00722AD6">
        <w:rPr>
          <w:b/>
          <w:sz w:val="32"/>
        </w:rPr>
        <w:t xml:space="preserve">Commission on Homeland Security </w:t>
      </w:r>
    </w:p>
    <w:p w14:paraId="44D9B24E" w14:textId="046CFFAB" w:rsidR="006D1C5A" w:rsidRDefault="00722AD6">
      <w:pPr>
        <w:spacing w:before="1"/>
        <w:ind w:left="2202"/>
        <w:rPr>
          <w:b/>
          <w:sz w:val="32"/>
        </w:rPr>
      </w:pPr>
      <w:r>
        <w:rPr>
          <w:b/>
          <w:sz w:val="32"/>
        </w:rPr>
        <w:t>Committee on Finance</w:t>
      </w:r>
    </w:p>
    <w:p w14:paraId="6E9A2244" w14:textId="77777777" w:rsidR="006D1C5A" w:rsidRDefault="006D1C5A">
      <w:pPr>
        <w:pStyle w:val="BodyText"/>
        <w:ind w:left="0"/>
        <w:jc w:val="left"/>
        <w:rPr>
          <w:b/>
          <w:sz w:val="20"/>
        </w:rPr>
      </w:pPr>
    </w:p>
    <w:p w14:paraId="6042E169" w14:textId="77777777" w:rsidR="006D1C5A" w:rsidRDefault="006D1C5A">
      <w:pPr>
        <w:pStyle w:val="BodyText"/>
        <w:spacing w:before="7" w:after="1"/>
        <w:ind w:left="0"/>
        <w:jc w:val="left"/>
        <w:rPr>
          <w:b/>
          <w:sz w:val="24"/>
        </w:rPr>
      </w:pPr>
    </w:p>
    <w:p w14:paraId="470E34C5" w14:textId="2522B4EC" w:rsidR="006D1C5A" w:rsidRDefault="006D1C5A">
      <w:pPr>
        <w:pStyle w:val="BodyText"/>
        <w:spacing w:before="9"/>
        <w:ind w:left="0"/>
        <w:jc w:val="left"/>
        <w:rPr>
          <w:b/>
          <w:sz w:val="14"/>
        </w:rPr>
      </w:pPr>
    </w:p>
    <w:tbl>
      <w:tblPr>
        <w:tblW w:w="1035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9"/>
        <w:gridCol w:w="2070"/>
        <w:gridCol w:w="4811"/>
        <w:gridCol w:w="740"/>
      </w:tblGrid>
      <w:tr w:rsidR="002F6A22" w14:paraId="4E0CCD34" w14:textId="77777777" w:rsidTr="002F6A22">
        <w:trPr>
          <w:trHeight w:val="286"/>
        </w:trPr>
        <w:tc>
          <w:tcPr>
            <w:tcW w:w="2729" w:type="dxa"/>
            <w:vMerge w:val="restart"/>
          </w:tcPr>
          <w:p w14:paraId="066CE8AF" w14:textId="77777777" w:rsidR="002F6A22" w:rsidRDefault="002F6A22" w:rsidP="00091229">
            <w:pPr>
              <w:pStyle w:val="TableParagraph"/>
              <w:spacing w:before="0"/>
              <w:ind w:left="0"/>
              <w:rPr>
                <w:b/>
                <w:sz w:val="24"/>
              </w:rPr>
            </w:pPr>
          </w:p>
          <w:p w14:paraId="1B272372" w14:textId="77777777" w:rsidR="002F6A22" w:rsidRDefault="002F6A22" w:rsidP="00091229">
            <w:pPr>
              <w:pStyle w:val="TableParagraph"/>
              <w:spacing w:before="187"/>
              <w:ind w:left="698"/>
              <w:rPr>
                <w:b/>
              </w:rPr>
            </w:pPr>
            <w:r>
              <w:rPr>
                <w:b/>
              </w:rPr>
              <w:t>Attendance</w:t>
            </w:r>
          </w:p>
        </w:tc>
        <w:tc>
          <w:tcPr>
            <w:tcW w:w="2070" w:type="dxa"/>
          </w:tcPr>
          <w:p w14:paraId="478783C9" w14:textId="77777777" w:rsidR="002F6A22" w:rsidRDefault="002F6A22" w:rsidP="00091229">
            <w:pPr>
              <w:pStyle w:val="TableParagraph"/>
              <w:spacing w:before="29"/>
              <w:rPr>
                <w:b/>
                <w:sz w:val="20"/>
              </w:rPr>
            </w:pPr>
            <w:r>
              <w:rPr>
                <w:b/>
                <w:sz w:val="20"/>
              </w:rPr>
              <w:t>DATE</w:t>
            </w:r>
          </w:p>
        </w:tc>
        <w:tc>
          <w:tcPr>
            <w:tcW w:w="5551" w:type="dxa"/>
            <w:gridSpan w:val="2"/>
          </w:tcPr>
          <w:p w14:paraId="34D798C7" w14:textId="3702B6FF" w:rsidR="002F6A22" w:rsidRDefault="00697519" w:rsidP="00091229">
            <w:pPr>
              <w:pStyle w:val="TableParagraph"/>
              <w:spacing w:before="10"/>
            </w:pPr>
            <w:r>
              <w:t>May 3, 2021</w:t>
            </w:r>
          </w:p>
        </w:tc>
      </w:tr>
      <w:tr w:rsidR="002F6A22" w14:paraId="61A2CD8B" w14:textId="77777777" w:rsidTr="002F6A22">
        <w:trPr>
          <w:trHeight w:val="287"/>
        </w:trPr>
        <w:tc>
          <w:tcPr>
            <w:tcW w:w="2729" w:type="dxa"/>
            <w:vMerge/>
            <w:tcBorders>
              <w:top w:val="nil"/>
            </w:tcBorders>
          </w:tcPr>
          <w:p w14:paraId="5C292599" w14:textId="77777777" w:rsidR="002F6A22" w:rsidRDefault="002F6A22" w:rsidP="00091229">
            <w:pPr>
              <w:rPr>
                <w:sz w:val="2"/>
                <w:szCs w:val="2"/>
              </w:rPr>
            </w:pPr>
          </w:p>
        </w:tc>
        <w:tc>
          <w:tcPr>
            <w:tcW w:w="2070" w:type="dxa"/>
          </w:tcPr>
          <w:p w14:paraId="31943307" w14:textId="77777777" w:rsidR="002F6A22" w:rsidRDefault="002F6A22" w:rsidP="00091229">
            <w:pPr>
              <w:pStyle w:val="TableParagraph"/>
              <w:spacing w:before="29"/>
              <w:rPr>
                <w:b/>
                <w:sz w:val="20"/>
              </w:rPr>
            </w:pPr>
            <w:r>
              <w:rPr>
                <w:b/>
                <w:sz w:val="20"/>
              </w:rPr>
              <w:t>TIME</w:t>
            </w:r>
          </w:p>
        </w:tc>
        <w:tc>
          <w:tcPr>
            <w:tcW w:w="5551" w:type="dxa"/>
            <w:gridSpan w:val="2"/>
          </w:tcPr>
          <w:p w14:paraId="1D766238" w14:textId="77777777" w:rsidR="002F6A22" w:rsidRDefault="002F6A22" w:rsidP="00091229">
            <w:pPr>
              <w:pStyle w:val="TableParagraph"/>
              <w:spacing w:before="12"/>
            </w:pPr>
            <w:r>
              <w:t>10:00 a.m.</w:t>
            </w:r>
          </w:p>
        </w:tc>
      </w:tr>
      <w:tr w:rsidR="002F6A22" w14:paraId="336A3FAC" w14:textId="77777777" w:rsidTr="002F6A22">
        <w:trPr>
          <w:trHeight w:val="287"/>
        </w:trPr>
        <w:tc>
          <w:tcPr>
            <w:tcW w:w="2729" w:type="dxa"/>
            <w:vMerge/>
            <w:tcBorders>
              <w:top w:val="nil"/>
            </w:tcBorders>
          </w:tcPr>
          <w:p w14:paraId="3DB4271C" w14:textId="77777777" w:rsidR="002F6A22" w:rsidRDefault="002F6A22" w:rsidP="00091229">
            <w:pPr>
              <w:rPr>
                <w:sz w:val="2"/>
                <w:szCs w:val="2"/>
              </w:rPr>
            </w:pPr>
          </w:p>
        </w:tc>
        <w:tc>
          <w:tcPr>
            <w:tcW w:w="2070" w:type="dxa"/>
          </w:tcPr>
          <w:p w14:paraId="434D404D" w14:textId="77777777" w:rsidR="002F6A22" w:rsidRDefault="002F6A22" w:rsidP="00091229">
            <w:pPr>
              <w:pStyle w:val="TableParagraph"/>
              <w:spacing w:before="29"/>
              <w:rPr>
                <w:b/>
                <w:sz w:val="20"/>
              </w:rPr>
            </w:pPr>
            <w:r>
              <w:rPr>
                <w:b/>
                <w:sz w:val="20"/>
              </w:rPr>
              <w:t>METHOD</w:t>
            </w:r>
          </w:p>
        </w:tc>
        <w:tc>
          <w:tcPr>
            <w:tcW w:w="5551" w:type="dxa"/>
            <w:gridSpan w:val="2"/>
          </w:tcPr>
          <w:p w14:paraId="05A8AFBB" w14:textId="77777777" w:rsidR="002F6A22" w:rsidRDefault="002F6A22" w:rsidP="00091229">
            <w:pPr>
              <w:pStyle w:val="TableParagraph"/>
              <w:spacing w:before="12"/>
            </w:pPr>
            <w:r>
              <w:t xml:space="preserve">Zoom/Teleconference </w:t>
            </w:r>
            <w:r w:rsidRPr="00722AD6">
              <w:t xml:space="preserve"> </w:t>
            </w:r>
          </w:p>
        </w:tc>
      </w:tr>
      <w:tr w:rsidR="002F6A22" w14:paraId="11ABEAB2" w14:textId="77777777" w:rsidTr="002F6A22">
        <w:trPr>
          <w:trHeight w:val="287"/>
        </w:trPr>
        <w:tc>
          <w:tcPr>
            <w:tcW w:w="2729" w:type="dxa"/>
            <w:vMerge/>
            <w:tcBorders>
              <w:top w:val="nil"/>
            </w:tcBorders>
          </w:tcPr>
          <w:p w14:paraId="0E197FCE" w14:textId="77777777" w:rsidR="002F6A22" w:rsidRDefault="002F6A22" w:rsidP="00091229">
            <w:pPr>
              <w:rPr>
                <w:sz w:val="2"/>
                <w:szCs w:val="2"/>
              </w:rPr>
            </w:pPr>
          </w:p>
        </w:tc>
        <w:tc>
          <w:tcPr>
            <w:tcW w:w="2070" w:type="dxa"/>
          </w:tcPr>
          <w:p w14:paraId="0348BEE8" w14:textId="77777777" w:rsidR="002F6A22" w:rsidRDefault="002F6A22" w:rsidP="00091229">
            <w:pPr>
              <w:pStyle w:val="TableParagraph"/>
              <w:spacing w:before="29"/>
              <w:rPr>
                <w:b/>
                <w:sz w:val="20"/>
              </w:rPr>
            </w:pPr>
            <w:r>
              <w:rPr>
                <w:b/>
                <w:sz w:val="20"/>
              </w:rPr>
              <w:t>RECORDER</w:t>
            </w:r>
          </w:p>
        </w:tc>
        <w:tc>
          <w:tcPr>
            <w:tcW w:w="5551" w:type="dxa"/>
            <w:gridSpan w:val="2"/>
          </w:tcPr>
          <w:p w14:paraId="18D07F2F" w14:textId="77777777" w:rsidR="002F6A22" w:rsidRDefault="002F6A22" w:rsidP="00091229">
            <w:pPr>
              <w:pStyle w:val="TableParagraph"/>
              <w:spacing w:before="10"/>
            </w:pPr>
            <w:r>
              <w:t>Karen Hall</w:t>
            </w:r>
          </w:p>
        </w:tc>
      </w:tr>
      <w:tr w:rsidR="002F6A22" w14:paraId="3581AC8A" w14:textId="77777777" w:rsidTr="002F6A22">
        <w:trPr>
          <w:trHeight w:val="354"/>
        </w:trPr>
        <w:tc>
          <w:tcPr>
            <w:tcW w:w="10350" w:type="dxa"/>
            <w:gridSpan w:val="4"/>
            <w:shd w:val="clear" w:color="auto" w:fill="DBE5F1" w:themeFill="accent1" w:themeFillTint="33"/>
          </w:tcPr>
          <w:p w14:paraId="0B577720" w14:textId="77777777" w:rsidR="002F6A22" w:rsidRPr="00722AD6" w:rsidRDefault="002F6A22" w:rsidP="00091229">
            <w:pPr>
              <w:pStyle w:val="TableParagraph"/>
              <w:spacing w:before="63"/>
              <w:ind w:left="3855" w:right="3796"/>
              <w:jc w:val="center"/>
              <w:rPr>
                <w:b/>
                <w:sz w:val="20"/>
              </w:rPr>
            </w:pPr>
            <w:r w:rsidRPr="00722AD6">
              <w:rPr>
                <w:b/>
                <w:color w:val="000000" w:themeColor="text1"/>
                <w:sz w:val="20"/>
              </w:rPr>
              <w:t>Voting Member</w:t>
            </w:r>
            <w:r>
              <w:rPr>
                <w:b/>
                <w:color w:val="000000" w:themeColor="text1"/>
                <w:sz w:val="20"/>
              </w:rPr>
              <w:t xml:space="preserve"> Attendance</w:t>
            </w:r>
          </w:p>
        </w:tc>
      </w:tr>
      <w:tr w:rsidR="002F6A22" w14:paraId="11A56E24" w14:textId="77777777" w:rsidTr="00C072B1">
        <w:trPr>
          <w:trHeight w:val="207"/>
        </w:trPr>
        <w:tc>
          <w:tcPr>
            <w:tcW w:w="2729" w:type="dxa"/>
            <w:shd w:val="clear" w:color="auto" w:fill="F0F0F0"/>
          </w:tcPr>
          <w:p w14:paraId="4AC50086" w14:textId="77777777" w:rsidR="002F6A22" w:rsidRDefault="002F6A22" w:rsidP="00091229">
            <w:pPr>
              <w:pStyle w:val="TableParagraph"/>
              <w:spacing w:before="0" w:line="184" w:lineRule="exact"/>
              <w:rPr>
                <w:sz w:val="16"/>
              </w:rPr>
            </w:pPr>
            <w:r>
              <w:rPr>
                <w:sz w:val="16"/>
              </w:rPr>
              <w:t>Name</w:t>
            </w:r>
          </w:p>
        </w:tc>
        <w:tc>
          <w:tcPr>
            <w:tcW w:w="6881" w:type="dxa"/>
            <w:gridSpan w:val="2"/>
            <w:shd w:val="clear" w:color="auto" w:fill="F0F0F0"/>
          </w:tcPr>
          <w:p w14:paraId="02B1FF15" w14:textId="77777777" w:rsidR="002F6A22" w:rsidRDefault="002F6A22" w:rsidP="00091229">
            <w:pPr>
              <w:pStyle w:val="TableParagraph"/>
              <w:spacing w:before="0" w:line="184" w:lineRule="exact"/>
              <w:rPr>
                <w:sz w:val="16"/>
              </w:rPr>
            </w:pPr>
            <w:r>
              <w:rPr>
                <w:sz w:val="16"/>
              </w:rPr>
              <w:t>Title/Organization</w:t>
            </w:r>
          </w:p>
        </w:tc>
        <w:tc>
          <w:tcPr>
            <w:tcW w:w="740" w:type="dxa"/>
            <w:shd w:val="clear" w:color="auto" w:fill="F0F0F0"/>
          </w:tcPr>
          <w:p w14:paraId="01937969" w14:textId="77777777" w:rsidR="002F6A22" w:rsidRPr="00C072B1" w:rsidRDefault="002F6A22" w:rsidP="00091229">
            <w:pPr>
              <w:pStyle w:val="TableParagraph"/>
              <w:spacing w:before="22" w:line="165" w:lineRule="exact"/>
              <w:ind w:left="123" w:right="107"/>
              <w:jc w:val="center"/>
              <w:rPr>
                <w:sz w:val="12"/>
                <w:szCs w:val="12"/>
              </w:rPr>
            </w:pPr>
            <w:r w:rsidRPr="00C072B1">
              <w:rPr>
                <w:sz w:val="12"/>
                <w:szCs w:val="12"/>
              </w:rPr>
              <w:t>Present</w:t>
            </w:r>
          </w:p>
        </w:tc>
      </w:tr>
      <w:tr w:rsidR="002F6A22" w14:paraId="1CFD9707" w14:textId="77777777" w:rsidTr="00C072B1">
        <w:trPr>
          <w:trHeight w:val="287"/>
        </w:trPr>
        <w:tc>
          <w:tcPr>
            <w:tcW w:w="2729" w:type="dxa"/>
          </w:tcPr>
          <w:p w14:paraId="127F2002" w14:textId="77777777" w:rsidR="002F6A22" w:rsidRDefault="002F6A22" w:rsidP="00091229">
            <w:pPr>
              <w:pStyle w:val="TableParagraph"/>
              <w:rPr>
                <w:sz w:val="20"/>
              </w:rPr>
            </w:pPr>
            <w:r>
              <w:rPr>
                <w:sz w:val="20"/>
              </w:rPr>
              <w:t>Joseph Lombardo - CHAIR</w:t>
            </w:r>
          </w:p>
        </w:tc>
        <w:tc>
          <w:tcPr>
            <w:tcW w:w="6881" w:type="dxa"/>
            <w:gridSpan w:val="2"/>
          </w:tcPr>
          <w:p w14:paraId="31FBB7A3" w14:textId="77777777" w:rsidR="002F6A22" w:rsidRDefault="002F6A22" w:rsidP="00091229">
            <w:pPr>
              <w:pStyle w:val="TableParagraph"/>
              <w:rPr>
                <w:sz w:val="20"/>
              </w:rPr>
            </w:pPr>
            <w:r>
              <w:rPr>
                <w:sz w:val="20"/>
              </w:rPr>
              <w:t>Sheriff, Las Vegas Metropolitan Police Department</w:t>
            </w:r>
          </w:p>
        </w:tc>
        <w:tc>
          <w:tcPr>
            <w:tcW w:w="740" w:type="dxa"/>
          </w:tcPr>
          <w:p w14:paraId="20C0BC1E" w14:textId="2E1F8B01" w:rsidR="002F6A22" w:rsidRDefault="00BA690B" w:rsidP="00091229">
            <w:pPr>
              <w:pStyle w:val="TableParagraph"/>
              <w:ind w:left="19"/>
              <w:jc w:val="center"/>
              <w:rPr>
                <w:sz w:val="20"/>
              </w:rPr>
            </w:pPr>
            <w:r>
              <w:rPr>
                <w:sz w:val="20"/>
              </w:rPr>
              <w:t>Abs</w:t>
            </w:r>
          </w:p>
        </w:tc>
      </w:tr>
      <w:tr w:rsidR="002F6A22" w14:paraId="49D5E379" w14:textId="77777777" w:rsidTr="00C072B1">
        <w:trPr>
          <w:trHeight w:val="287"/>
        </w:trPr>
        <w:tc>
          <w:tcPr>
            <w:tcW w:w="2729" w:type="dxa"/>
          </w:tcPr>
          <w:p w14:paraId="4797B000" w14:textId="77777777" w:rsidR="002F6A22" w:rsidRDefault="002F6A22" w:rsidP="00091229">
            <w:pPr>
              <w:pStyle w:val="TableParagraph"/>
              <w:spacing w:before="36"/>
              <w:rPr>
                <w:sz w:val="20"/>
              </w:rPr>
            </w:pPr>
            <w:r>
              <w:rPr>
                <w:sz w:val="20"/>
              </w:rPr>
              <w:t>Greg Herrera - VICE CHAIR</w:t>
            </w:r>
          </w:p>
        </w:tc>
        <w:tc>
          <w:tcPr>
            <w:tcW w:w="6881" w:type="dxa"/>
            <w:gridSpan w:val="2"/>
          </w:tcPr>
          <w:p w14:paraId="2147BC47" w14:textId="77777777" w:rsidR="002F6A22" w:rsidRDefault="002F6A22" w:rsidP="00091229">
            <w:pPr>
              <w:pStyle w:val="TableParagraph"/>
              <w:spacing w:before="36"/>
              <w:rPr>
                <w:sz w:val="20"/>
              </w:rPr>
            </w:pPr>
            <w:r>
              <w:rPr>
                <w:sz w:val="20"/>
              </w:rPr>
              <w:t>Chief Deputy, Operations, Washoe County Sheriff's Office</w:t>
            </w:r>
          </w:p>
        </w:tc>
        <w:tc>
          <w:tcPr>
            <w:tcW w:w="740" w:type="dxa"/>
          </w:tcPr>
          <w:p w14:paraId="580EC62F" w14:textId="0B2460B6" w:rsidR="002F6A22" w:rsidRDefault="00BA690B" w:rsidP="00091229">
            <w:pPr>
              <w:pStyle w:val="TableParagraph"/>
              <w:spacing w:before="36"/>
              <w:ind w:left="19"/>
              <w:jc w:val="center"/>
              <w:rPr>
                <w:sz w:val="20"/>
              </w:rPr>
            </w:pPr>
            <w:r>
              <w:rPr>
                <w:sz w:val="20"/>
              </w:rPr>
              <w:t>X</w:t>
            </w:r>
          </w:p>
        </w:tc>
      </w:tr>
      <w:tr w:rsidR="002F6A22" w14:paraId="6ADB9248" w14:textId="77777777" w:rsidTr="00C072B1">
        <w:trPr>
          <w:trHeight w:val="287"/>
        </w:trPr>
        <w:tc>
          <w:tcPr>
            <w:tcW w:w="2729" w:type="dxa"/>
          </w:tcPr>
          <w:p w14:paraId="2D84701A" w14:textId="77777777" w:rsidR="002F6A22" w:rsidRDefault="002F6A22" w:rsidP="00091229">
            <w:pPr>
              <w:pStyle w:val="TableParagraph"/>
              <w:spacing w:before="36"/>
              <w:rPr>
                <w:sz w:val="20"/>
              </w:rPr>
            </w:pPr>
            <w:r>
              <w:rPr>
                <w:sz w:val="20"/>
              </w:rPr>
              <w:t>Mike Brown</w:t>
            </w:r>
          </w:p>
        </w:tc>
        <w:tc>
          <w:tcPr>
            <w:tcW w:w="6881" w:type="dxa"/>
            <w:gridSpan w:val="2"/>
          </w:tcPr>
          <w:p w14:paraId="4CCD5270" w14:textId="77777777" w:rsidR="002F6A22" w:rsidRDefault="002F6A22" w:rsidP="00091229">
            <w:pPr>
              <w:pStyle w:val="TableParagraph"/>
              <w:spacing w:before="36"/>
              <w:rPr>
                <w:sz w:val="20"/>
              </w:rPr>
            </w:pPr>
            <w:r>
              <w:rPr>
                <w:sz w:val="20"/>
              </w:rPr>
              <w:t>State Government Affairs Director, R&amp;R Partners</w:t>
            </w:r>
          </w:p>
        </w:tc>
        <w:tc>
          <w:tcPr>
            <w:tcW w:w="740" w:type="dxa"/>
          </w:tcPr>
          <w:p w14:paraId="7BE066FA" w14:textId="0D9ED434" w:rsidR="002F6A22" w:rsidRDefault="00BA690B" w:rsidP="00091229">
            <w:pPr>
              <w:pStyle w:val="TableParagraph"/>
              <w:spacing w:before="36"/>
              <w:ind w:left="19"/>
              <w:jc w:val="center"/>
              <w:rPr>
                <w:sz w:val="20"/>
              </w:rPr>
            </w:pPr>
            <w:r>
              <w:rPr>
                <w:sz w:val="20"/>
              </w:rPr>
              <w:t>X</w:t>
            </w:r>
          </w:p>
        </w:tc>
      </w:tr>
      <w:tr w:rsidR="002F6A22" w14:paraId="674CA4CC" w14:textId="77777777" w:rsidTr="00C072B1">
        <w:trPr>
          <w:trHeight w:val="287"/>
        </w:trPr>
        <w:tc>
          <w:tcPr>
            <w:tcW w:w="2729" w:type="dxa"/>
          </w:tcPr>
          <w:p w14:paraId="0487D1F7" w14:textId="77777777" w:rsidR="002F6A22" w:rsidRDefault="002F6A22" w:rsidP="00091229">
            <w:pPr>
              <w:pStyle w:val="TableParagraph"/>
              <w:rPr>
                <w:sz w:val="20"/>
              </w:rPr>
            </w:pPr>
            <w:r>
              <w:rPr>
                <w:sz w:val="20"/>
              </w:rPr>
              <w:t>Christopher Lake</w:t>
            </w:r>
          </w:p>
        </w:tc>
        <w:tc>
          <w:tcPr>
            <w:tcW w:w="6881" w:type="dxa"/>
            <w:gridSpan w:val="2"/>
          </w:tcPr>
          <w:p w14:paraId="698EA34E" w14:textId="77777777" w:rsidR="002F6A22" w:rsidRDefault="002F6A22" w:rsidP="00091229">
            <w:pPr>
              <w:pStyle w:val="TableParagraph"/>
              <w:rPr>
                <w:sz w:val="20"/>
              </w:rPr>
            </w:pPr>
            <w:r>
              <w:rPr>
                <w:sz w:val="20"/>
              </w:rPr>
              <w:t>Executive Director, Community Resilience, Nevada Hospital Association</w:t>
            </w:r>
          </w:p>
        </w:tc>
        <w:tc>
          <w:tcPr>
            <w:tcW w:w="740" w:type="dxa"/>
          </w:tcPr>
          <w:p w14:paraId="201BD87B" w14:textId="63F4ED58" w:rsidR="002F6A22" w:rsidRDefault="00BA690B" w:rsidP="00091229">
            <w:pPr>
              <w:pStyle w:val="TableParagraph"/>
              <w:ind w:left="19"/>
              <w:jc w:val="center"/>
              <w:rPr>
                <w:sz w:val="20"/>
              </w:rPr>
            </w:pPr>
            <w:r>
              <w:rPr>
                <w:sz w:val="20"/>
              </w:rPr>
              <w:t>Abs</w:t>
            </w:r>
          </w:p>
        </w:tc>
      </w:tr>
      <w:tr w:rsidR="002F6A22" w14:paraId="26BC36A6" w14:textId="77777777" w:rsidTr="00C072B1">
        <w:trPr>
          <w:trHeight w:val="286"/>
        </w:trPr>
        <w:tc>
          <w:tcPr>
            <w:tcW w:w="2729" w:type="dxa"/>
          </w:tcPr>
          <w:p w14:paraId="025B1635" w14:textId="77777777" w:rsidR="002F6A22" w:rsidRDefault="002F6A22" w:rsidP="00091229">
            <w:pPr>
              <w:pStyle w:val="TableParagraph"/>
              <w:spacing w:before="36"/>
              <w:rPr>
                <w:sz w:val="20"/>
              </w:rPr>
            </w:pPr>
            <w:r>
              <w:rPr>
                <w:sz w:val="20"/>
              </w:rPr>
              <w:t>Carolyn Levering</w:t>
            </w:r>
          </w:p>
        </w:tc>
        <w:tc>
          <w:tcPr>
            <w:tcW w:w="6881" w:type="dxa"/>
            <w:gridSpan w:val="2"/>
          </w:tcPr>
          <w:p w14:paraId="7B6F9889" w14:textId="77777777" w:rsidR="002F6A22" w:rsidRDefault="002F6A22" w:rsidP="00091229">
            <w:pPr>
              <w:pStyle w:val="TableParagraph"/>
              <w:spacing w:before="36"/>
              <w:rPr>
                <w:sz w:val="20"/>
              </w:rPr>
            </w:pPr>
            <w:r>
              <w:rPr>
                <w:sz w:val="20"/>
              </w:rPr>
              <w:t xml:space="preserve">Emergency Management Administrator, City of Las Vegas </w:t>
            </w:r>
          </w:p>
        </w:tc>
        <w:tc>
          <w:tcPr>
            <w:tcW w:w="740" w:type="dxa"/>
          </w:tcPr>
          <w:p w14:paraId="033BC333" w14:textId="53AB1037" w:rsidR="002F6A22" w:rsidRDefault="00331298" w:rsidP="00091229">
            <w:pPr>
              <w:pStyle w:val="TableParagraph"/>
              <w:spacing w:before="36"/>
              <w:ind w:left="123" w:right="103"/>
              <w:jc w:val="center"/>
              <w:rPr>
                <w:sz w:val="20"/>
              </w:rPr>
            </w:pPr>
            <w:r>
              <w:rPr>
                <w:sz w:val="20"/>
              </w:rPr>
              <w:t>X</w:t>
            </w:r>
          </w:p>
        </w:tc>
      </w:tr>
      <w:tr w:rsidR="002F6A22" w14:paraId="5206E196" w14:textId="77777777" w:rsidTr="00C072B1">
        <w:trPr>
          <w:trHeight w:val="287"/>
        </w:trPr>
        <w:tc>
          <w:tcPr>
            <w:tcW w:w="2729" w:type="dxa"/>
          </w:tcPr>
          <w:p w14:paraId="1D893DD9" w14:textId="77777777" w:rsidR="002F6A22" w:rsidRDefault="002F6A22" w:rsidP="00091229">
            <w:pPr>
              <w:pStyle w:val="TableParagraph"/>
              <w:rPr>
                <w:sz w:val="20"/>
              </w:rPr>
            </w:pPr>
            <w:r>
              <w:rPr>
                <w:sz w:val="20"/>
              </w:rPr>
              <w:t>Erin Lynch</w:t>
            </w:r>
          </w:p>
        </w:tc>
        <w:tc>
          <w:tcPr>
            <w:tcW w:w="6881" w:type="dxa"/>
            <w:gridSpan w:val="2"/>
          </w:tcPr>
          <w:p w14:paraId="35167983" w14:textId="77777777" w:rsidR="002F6A22" w:rsidRDefault="002F6A22" w:rsidP="00091229">
            <w:pPr>
              <w:pStyle w:val="TableParagraph"/>
              <w:rPr>
                <w:sz w:val="20"/>
              </w:rPr>
            </w:pPr>
            <w:r>
              <w:rPr>
                <w:sz w:val="20"/>
              </w:rPr>
              <w:t>Chief, Nevada Division of Healthcare Financing and Policy</w:t>
            </w:r>
          </w:p>
        </w:tc>
        <w:tc>
          <w:tcPr>
            <w:tcW w:w="740" w:type="dxa"/>
          </w:tcPr>
          <w:p w14:paraId="3A405B99" w14:textId="3F17ACF8" w:rsidR="002F6A22" w:rsidRDefault="00BA690B" w:rsidP="00091229">
            <w:pPr>
              <w:pStyle w:val="TableParagraph"/>
              <w:ind w:left="19"/>
              <w:jc w:val="center"/>
              <w:rPr>
                <w:sz w:val="20"/>
              </w:rPr>
            </w:pPr>
            <w:r>
              <w:rPr>
                <w:sz w:val="20"/>
              </w:rPr>
              <w:t>X</w:t>
            </w:r>
          </w:p>
        </w:tc>
      </w:tr>
      <w:tr w:rsidR="00BA690B" w14:paraId="7943CAE3" w14:textId="77777777" w:rsidTr="00C072B1">
        <w:trPr>
          <w:trHeight w:val="287"/>
        </w:trPr>
        <w:tc>
          <w:tcPr>
            <w:tcW w:w="2729" w:type="dxa"/>
          </w:tcPr>
          <w:p w14:paraId="31FD9181" w14:textId="3D94DFCA" w:rsidR="00BA690B" w:rsidRDefault="00BA690B" w:rsidP="00091229">
            <w:pPr>
              <w:pStyle w:val="TableParagraph"/>
              <w:rPr>
                <w:sz w:val="20"/>
              </w:rPr>
            </w:pPr>
            <w:r>
              <w:rPr>
                <w:sz w:val="20"/>
              </w:rPr>
              <w:t>Stan Smith</w:t>
            </w:r>
          </w:p>
        </w:tc>
        <w:tc>
          <w:tcPr>
            <w:tcW w:w="6881" w:type="dxa"/>
            <w:gridSpan w:val="2"/>
          </w:tcPr>
          <w:p w14:paraId="67C3C080" w14:textId="5B68EFD4" w:rsidR="00BA690B" w:rsidRDefault="005B0502" w:rsidP="00091229">
            <w:pPr>
              <w:pStyle w:val="TableParagraph"/>
              <w:rPr>
                <w:sz w:val="20"/>
              </w:rPr>
            </w:pPr>
            <w:r w:rsidRPr="005B0502">
              <w:rPr>
                <w:sz w:val="20"/>
              </w:rPr>
              <w:t>V</w:t>
            </w:r>
            <w:r>
              <w:rPr>
                <w:sz w:val="20"/>
              </w:rPr>
              <w:t xml:space="preserve">ice President, </w:t>
            </w:r>
            <w:r w:rsidRPr="005B0502">
              <w:rPr>
                <w:sz w:val="20"/>
              </w:rPr>
              <w:t>Emergency Management</w:t>
            </w:r>
            <w:r>
              <w:rPr>
                <w:sz w:val="20"/>
              </w:rPr>
              <w:t>,</w:t>
            </w:r>
            <w:r w:rsidRPr="005B0502">
              <w:rPr>
                <w:sz w:val="20"/>
              </w:rPr>
              <w:t xml:space="preserve"> Boyd Gaming Corporation</w:t>
            </w:r>
          </w:p>
        </w:tc>
        <w:tc>
          <w:tcPr>
            <w:tcW w:w="740" w:type="dxa"/>
          </w:tcPr>
          <w:p w14:paraId="5BBCE902" w14:textId="135A28BE" w:rsidR="00BA690B" w:rsidRDefault="00BA690B" w:rsidP="00091229">
            <w:pPr>
              <w:pStyle w:val="TableParagraph"/>
              <w:ind w:left="19"/>
              <w:jc w:val="center"/>
              <w:rPr>
                <w:sz w:val="20"/>
              </w:rPr>
            </w:pPr>
            <w:r>
              <w:rPr>
                <w:sz w:val="20"/>
              </w:rPr>
              <w:t>X</w:t>
            </w:r>
          </w:p>
        </w:tc>
      </w:tr>
      <w:tr w:rsidR="002F6A22" w14:paraId="0F104562" w14:textId="77777777" w:rsidTr="002F6A22">
        <w:trPr>
          <w:trHeight w:val="286"/>
        </w:trPr>
        <w:tc>
          <w:tcPr>
            <w:tcW w:w="10350" w:type="dxa"/>
            <w:gridSpan w:val="4"/>
            <w:shd w:val="clear" w:color="auto" w:fill="DBE5F1" w:themeFill="accent1" w:themeFillTint="33"/>
          </w:tcPr>
          <w:p w14:paraId="6D090BA2" w14:textId="77777777" w:rsidR="002F6A22" w:rsidRPr="00722AD6" w:rsidRDefault="002F6A22" w:rsidP="00091229">
            <w:pPr>
              <w:pStyle w:val="TableParagraph"/>
              <w:spacing w:before="36"/>
              <w:ind w:left="19"/>
              <w:jc w:val="center"/>
              <w:rPr>
                <w:b/>
                <w:bCs/>
                <w:sz w:val="20"/>
              </w:rPr>
            </w:pPr>
            <w:r w:rsidRPr="00722AD6">
              <w:rPr>
                <w:b/>
                <w:bCs/>
                <w:sz w:val="20"/>
              </w:rPr>
              <w:t>Non-Voting Member Attendance</w:t>
            </w:r>
          </w:p>
        </w:tc>
      </w:tr>
      <w:tr w:rsidR="002F6A22" w14:paraId="5C83EFF4" w14:textId="77777777" w:rsidTr="00C072B1">
        <w:trPr>
          <w:trHeight w:val="288"/>
        </w:trPr>
        <w:tc>
          <w:tcPr>
            <w:tcW w:w="2729" w:type="dxa"/>
            <w:shd w:val="clear" w:color="auto" w:fill="FFFFFF" w:themeFill="background1"/>
          </w:tcPr>
          <w:p w14:paraId="7E427A11" w14:textId="77777777" w:rsidR="002F6A22" w:rsidRPr="00722AD6" w:rsidRDefault="002F6A22" w:rsidP="00091229">
            <w:pPr>
              <w:pStyle w:val="TableParagraph"/>
              <w:spacing w:before="39"/>
              <w:rPr>
                <w:color w:val="000000" w:themeColor="text1"/>
                <w:sz w:val="20"/>
              </w:rPr>
            </w:pPr>
            <w:r w:rsidRPr="00722AD6">
              <w:rPr>
                <w:color w:val="000000" w:themeColor="text1"/>
                <w:sz w:val="20"/>
              </w:rPr>
              <w:t>David Fogerson</w:t>
            </w:r>
          </w:p>
        </w:tc>
        <w:tc>
          <w:tcPr>
            <w:tcW w:w="6881" w:type="dxa"/>
            <w:gridSpan w:val="2"/>
            <w:shd w:val="clear" w:color="auto" w:fill="FFFFFF" w:themeFill="background1"/>
          </w:tcPr>
          <w:p w14:paraId="5751EA97" w14:textId="402DAD4F" w:rsidR="002F6A22" w:rsidRDefault="002F6A22" w:rsidP="00091229">
            <w:pPr>
              <w:pStyle w:val="TableParagraph"/>
              <w:spacing w:before="39"/>
              <w:rPr>
                <w:sz w:val="20"/>
              </w:rPr>
            </w:pPr>
            <w:r>
              <w:rPr>
                <w:sz w:val="20"/>
              </w:rPr>
              <w:t>Chief, Nevada Division of Emergency Management</w:t>
            </w:r>
            <w:r w:rsidR="00C072B1">
              <w:rPr>
                <w:sz w:val="20"/>
              </w:rPr>
              <w:t xml:space="preserve"> and Homeland Security</w:t>
            </w:r>
          </w:p>
        </w:tc>
        <w:tc>
          <w:tcPr>
            <w:tcW w:w="740" w:type="dxa"/>
            <w:shd w:val="clear" w:color="auto" w:fill="FFFFFF" w:themeFill="background1"/>
          </w:tcPr>
          <w:p w14:paraId="7CA18BFA" w14:textId="0A53893A" w:rsidR="002F6A22" w:rsidRDefault="00BA690B" w:rsidP="00091229">
            <w:pPr>
              <w:pStyle w:val="TableParagraph"/>
              <w:spacing w:before="39"/>
              <w:ind w:left="19"/>
              <w:jc w:val="center"/>
              <w:rPr>
                <w:sz w:val="20"/>
              </w:rPr>
            </w:pPr>
            <w:r>
              <w:rPr>
                <w:sz w:val="20"/>
              </w:rPr>
              <w:t>X</w:t>
            </w:r>
          </w:p>
        </w:tc>
      </w:tr>
      <w:tr w:rsidR="002F6A22" w14:paraId="2E4B642F" w14:textId="77777777" w:rsidTr="002F6A22">
        <w:trPr>
          <w:trHeight w:val="300"/>
        </w:trPr>
        <w:tc>
          <w:tcPr>
            <w:tcW w:w="10350" w:type="dxa"/>
            <w:gridSpan w:val="4"/>
            <w:shd w:val="clear" w:color="auto" w:fill="DBE5F1" w:themeFill="accent1" w:themeFillTint="33"/>
          </w:tcPr>
          <w:p w14:paraId="4C99407A" w14:textId="77777777" w:rsidR="002F6A22" w:rsidRPr="00722AD6" w:rsidRDefault="002F6A22" w:rsidP="00091229">
            <w:pPr>
              <w:pStyle w:val="TableParagraph"/>
              <w:spacing w:before="36"/>
              <w:ind w:left="3585"/>
              <w:rPr>
                <w:b/>
                <w:color w:val="000000" w:themeColor="text1"/>
                <w:sz w:val="20"/>
              </w:rPr>
            </w:pPr>
            <w:r>
              <w:rPr>
                <w:b/>
                <w:color w:val="000000" w:themeColor="text1"/>
                <w:sz w:val="20"/>
              </w:rPr>
              <w:t>Level Staff / Support Attendance</w:t>
            </w:r>
          </w:p>
        </w:tc>
      </w:tr>
      <w:tr w:rsidR="002F6A22" w14:paraId="24F4A823" w14:textId="77777777" w:rsidTr="00C072B1">
        <w:trPr>
          <w:trHeight w:val="288"/>
        </w:trPr>
        <w:tc>
          <w:tcPr>
            <w:tcW w:w="2729" w:type="dxa"/>
          </w:tcPr>
          <w:p w14:paraId="1D4F2D14" w14:textId="77777777" w:rsidR="002F6A22" w:rsidRDefault="002F6A22" w:rsidP="00091229">
            <w:pPr>
              <w:pStyle w:val="TableParagraph"/>
              <w:spacing w:before="29"/>
              <w:rPr>
                <w:sz w:val="20"/>
              </w:rPr>
            </w:pPr>
            <w:r>
              <w:rPr>
                <w:sz w:val="20"/>
              </w:rPr>
              <w:t>Samantha Ladich</w:t>
            </w:r>
          </w:p>
        </w:tc>
        <w:tc>
          <w:tcPr>
            <w:tcW w:w="6881" w:type="dxa"/>
            <w:gridSpan w:val="2"/>
          </w:tcPr>
          <w:p w14:paraId="01810F1E" w14:textId="77777777" w:rsidR="002F6A22" w:rsidRDefault="002F6A22" w:rsidP="00091229">
            <w:pPr>
              <w:pStyle w:val="TableParagraph"/>
              <w:spacing w:before="29"/>
              <w:rPr>
                <w:sz w:val="20"/>
              </w:rPr>
            </w:pPr>
            <w:r>
              <w:rPr>
                <w:sz w:val="20"/>
              </w:rPr>
              <w:t>Senior Deputy Attorney General, Nevada Office of the Attorney General</w:t>
            </w:r>
          </w:p>
        </w:tc>
        <w:tc>
          <w:tcPr>
            <w:tcW w:w="740" w:type="dxa"/>
          </w:tcPr>
          <w:p w14:paraId="4F2DA3E0" w14:textId="41C43576" w:rsidR="002F6A22" w:rsidRDefault="00BA690B" w:rsidP="00091229">
            <w:pPr>
              <w:pStyle w:val="TableParagraph"/>
              <w:spacing w:before="29"/>
              <w:ind w:left="19"/>
              <w:jc w:val="center"/>
              <w:rPr>
                <w:sz w:val="20"/>
              </w:rPr>
            </w:pPr>
            <w:r>
              <w:rPr>
                <w:sz w:val="20"/>
              </w:rPr>
              <w:t>X</w:t>
            </w:r>
          </w:p>
        </w:tc>
      </w:tr>
      <w:tr w:rsidR="002F6A22" w14:paraId="47EF43C6" w14:textId="77777777" w:rsidTr="00C072B1">
        <w:trPr>
          <w:trHeight w:val="286"/>
        </w:trPr>
        <w:tc>
          <w:tcPr>
            <w:tcW w:w="2729" w:type="dxa"/>
          </w:tcPr>
          <w:p w14:paraId="58E30AE6" w14:textId="77777777" w:rsidR="002F6A22" w:rsidRDefault="002F6A22" w:rsidP="00091229">
            <w:pPr>
              <w:pStyle w:val="TableParagraph"/>
              <w:spacing w:before="29"/>
              <w:rPr>
                <w:sz w:val="20"/>
              </w:rPr>
            </w:pPr>
            <w:r>
              <w:rPr>
                <w:sz w:val="20"/>
              </w:rPr>
              <w:t>Karen Hall</w:t>
            </w:r>
          </w:p>
        </w:tc>
        <w:tc>
          <w:tcPr>
            <w:tcW w:w="6881" w:type="dxa"/>
            <w:gridSpan w:val="2"/>
          </w:tcPr>
          <w:p w14:paraId="1925FEA3" w14:textId="77777777" w:rsidR="002F6A22" w:rsidRDefault="002F6A22" w:rsidP="00091229">
            <w:pPr>
              <w:pStyle w:val="TableParagraph"/>
              <w:spacing w:before="29"/>
              <w:rPr>
                <w:sz w:val="20"/>
              </w:rPr>
            </w:pPr>
            <w:r>
              <w:rPr>
                <w:sz w:val="20"/>
              </w:rPr>
              <w:t>Management Analyst, Nevada Division of Emergency Management</w:t>
            </w:r>
          </w:p>
        </w:tc>
        <w:tc>
          <w:tcPr>
            <w:tcW w:w="740" w:type="dxa"/>
          </w:tcPr>
          <w:p w14:paraId="61A667F6" w14:textId="1F43BCF9" w:rsidR="002F6A22" w:rsidRDefault="00BA690B" w:rsidP="00091229">
            <w:pPr>
              <w:pStyle w:val="TableParagraph"/>
              <w:spacing w:before="29"/>
              <w:ind w:left="19"/>
              <w:jc w:val="center"/>
              <w:rPr>
                <w:sz w:val="20"/>
              </w:rPr>
            </w:pPr>
            <w:r>
              <w:rPr>
                <w:sz w:val="20"/>
              </w:rPr>
              <w:t>X</w:t>
            </w:r>
          </w:p>
        </w:tc>
      </w:tr>
    </w:tbl>
    <w:p w14:paraId="3F839042" w14:textId="35421B9A" w:rsidR="003B6664" w:rsidRDefault="003B6664">
      <w:pPr>
        <w:pStyle w:val="BodyText"/>
        <w:spacing w:before="9"/>
        <w:ind w:left="0"/>
        <w:jc w:val="left"/>
        <w:rPr>
          <w:b/>
          <w:sz w:val="14"/>
        </w:rPr>
      </w:pPr>
    </w:p>
    <w:p w14:paraId="4429C4CD" w14:textId="77777777" w:rsidR="003B6664" w:rsidRDefault="003B6664">
      <w:pPr>
        <w:pStyle w:val="BodyText"/>
        <w:spacing w:before="9"/>
        <w:ind w:left="0"/>
        <w:jc w:val="left"/>
        <w:rPr>
          <w:b/>
          <w:sz w:val="14"/>
        </w:rPr>
      </w:pPr>
    </w:p>
    <w:p w14:paraId="0E5943E2" w14:textId="77777777" w:rsidR="003B6664" w:rsidRPr="003B6664" w:rsidRDefault="003B6664" w:rsidP="003B6664">
      <w:pPr>
        <w:pStyle w:val="BodyText"/>
        <w:spacing w:before="9"/>
        <w:rPr>
          <w:b/>
          <w:sz w:val="14"/>
        </w:rPr>
      </w:pPr>
    </w:p>
    <w:p w14:paraId="56ABAFB4" w14:textId="77777777" w:rsidR="003B6664" w:rsidRPr="003B6664" w:rsidRDefault="003B6664" w:rsidP="002F6A22">
      <w:pPr>
        <w:pStyle w:val="BodyText"/>
        <w:numPr>
          <w:ilvl w:val="0"/>
          <w:numId w:val="13"/>
        </w:numPr>
        <w:spacing w:before="9"/>
        <w:ind w:left="540"/>
        <w:rPr>
          <w:b/>
          <w:sz w:val="24"/>
          <w:szCs w:val="24"/>
        </w:rPr>
      </w:pPr>
      <w:r w:rsidRPr="003B6664">
        <w:rPr>
          <w:b/>
          <w:sz w:val="24"/>
          <w:szCs w:val="24"/>
        </w:rPr>
        <w:t>Call to Order and Roll Call</w:t>
      </w:r>
    </w:p>
    <w:p w14:paraId="3FDBD73C" w14:textId="77777777" w:rsidR="003B6664" w:rsidRDefault="003B6664" w:rsidP="002F6A22">
      <w:pPr>
        <w:pStyle w:val="BodyText"/>
        <w:spacing w:before="9"/>
        <w:ind w:left="540" w:hanging="360"/>
        <w:rPr>
          <w:bCs/>
          <w:sz w:val="24"/>
          <w:szCs w:val="24"/>
        </w:rPr>
      </w:pPr>
    </w:p>
    <w:p w14:paraId="1380566E" w14:textId="6C9274C9" w:rsidR="003B6664" w:rsidRDefault="00BA690B" w:rsidP="002F6A22">
      <w:pPr>
        <w:pStyle w:val="BodyText"/>
        <w:spacing w:before="9"/>
        <w:ind w:left="540"/>
        <w:rPr>
          <w:bCs/>
          <w:sz w:val="24"/>
          <w:szCs w:val="24"/>
        </w:rPr>
      </w:pPr>
      <w:r>
        <w:rPr>
          <w:bCs/>
          <w:sz w:val="24"/>
          <w:szCs w:val="24"/>
        </w:rPr>
        <w:t xml:space="preserve">Vice </w:t>
      </w:r>
      <w:r w:rsidR="003B6664" w:rsidRPr="003B6664">
        <w:rPr>
          <w:bCs/>
          <w:sz w:val="24"/>
          <w:szCs w:val="24"/>
        </w:rPr>
        <w:t xml:space="preserve">Chair, </w:t>
      </w:r>
      <w:r>
        <w:rPr>
          <w:bCs/>
          <w:sz w:val="24"/>
          <w:szCs w:val="24"/>
        </w:rPr>
        <w:t>Chief Deputy Greg Herrera, Washoe County Sheriff’s Office</w:t>
      </w:r>
      <w:r w:rsidR="003B6664" w:rsidRPr="003B6664">
        <w:rPr>
          <w:bCs/>
          <w:sz w:val="24"/>
          <w:szCs w:val="24"/>
        </w:rPr>
        <w:t>, called the meeting to order. Karen Hall, Nevada Division of Emergency Management and Homeland Security (DEM/HS) performed the roll call. Quorum was established for the meeting.</w:t>
      </w:r>
    </w:p>
    <w:p w14:paraId="434B96EA" w14:textId="77777777" w:rsidR="003B6664" w:rsidRDefault="003B6664" w:rsidP="002F6A22">
      <w:pPr>
        <w:pStyle w:val="BodyText"/>
        <w:spacing w:before="9"/>
        <w:ind w:left="540" w:hanging="360"/>
        <w:rPr>
          <w:bCs/>
          <w:sz w:val="24"/>
          <w:szCs w:val="24"/>
        </w:rPr>
      </w:pPr>
    </w:p>
    <w:p w14:paraId="4B40130E" w14:textId="77777777" w:rsidR="003B6664" w:rsidRDefault="003B6664" w:rsidP="002F6A22">
      <w:pPr>
        <w:pStyle w:val="BodyText"/>
        <w:numPr>
          <w:ilvl w:val="0"/>
          <w:numId w:val="13"/>
        </w:numPr>
        <w:spacing w:before="9"/>
        <w:ind w:left="540"/>
        <w:rPr>
          <w:b/>
          <w:sz w:val="24"/>
          <w:szCs w:val="24"/>
        </w:rPr>
      </w:pPr>
      <w:r w:rsidRPr="003B6664">
        <w:rPr>
          <w:b/>
          <w:sz w:val="24"/>
          <w:szCs w:val="24"/>
        </w:rPr>
        <w:t>Public Comment</w:t>
      </w:r>
    </w:p>
    <w:p w14:paraId="38F41E5B" w14:textId="77777777" w:rsidR="003B6664" w:rsidRDefault="003B6664" w:rsidP="002F6A22">
      <w:pPr>
        <w:pStyle w:val="BodyText"/>
        <w:spacing w:before="9"/>
        <w:ind w:left="540" w:hanging="360"/>
        <w:rPr>
          <w:b/>
          <w:sz w:val="24"/>
          <w:szCs w:val="24"/>
        </w:rPr>
      </w:pPr>
    </w:p>
    <w:p w14:paraId="4FA28F47" w14:textId="0AB5D380" w:rsidR="003B6664" w:rsidRDefault="00962CF8" w:rsidP="002F6A22">
      <w:pPr>
        <w:pStyle w:val="BodyText"/>
        <w:spacing w:before="9"/>
        <w:ind w:left="540"/>
        <w:rPr>
          <w:bCs/>
          <w:sz w:val="24"/>
          <w:szCs w:val="24"/>
        </w:rPr>
      </w:pPr>
      <w:r>
        <w:rPr>
          <w:bCs/>
          <w:sz w:val="24"/>
          <w:szCs w:val="24"/>
        </w:rPr>
        <w:t>Vice Chair Herrera</w:t>
      </w:r>
      <w:r w:rsidR="003B6664" w:rsidRPr="003B6664">
        <w:rPr>
          <w:bCs/>
          <w:sz w:val="24"/>
          <w:szCs w:val="24"/>
        </w:rPr>
        <w:t xml:space="preserve"> opened the first period of public comment. </w:t>
      </w:r>
      <w:r>
        <w:rPr>
          <w:bCs/>
          <w:sz w:val="24"/>
          <w:szCs w:val="24"/>
        </w:rPr>
        <w:t>Karen Hall informed the Committee that no written comment had been provided to the Committee</w:t>
      </w:r>
      <w:r w:rsidR="00044188">
        <w:rPr>
          <w:bCs/>
          <w:sz w:val="24"/>
          <w:szCs w:val="24"/>
        </w:rPr>
        <w:t>.  No verbal comments were provided during this period of public comment.</w:t>
      </w:r>
    </w:p>
    <w:p w14:paraId="527DB88F" w14:textId="1BE965D8" w:rsidR="003B6664" w:rsidRDefault="003B6664" w:rsidP="002F6A22">
      <w:pPr>
        <w:pStyle w:val="BodyText"/>
        <w:spacing w:before="9"/>
        <w:ind w:left="540" w:hanging="360"/>
        <w:rPr>
          <w:b/>
          <w:sz w:val="24"/>
          <w:szCs w:val="24"/>
        </w:rPr>
      </w:pPr>
    </w:p>
    <w:p w14:paraId="274537CA" w14:textId="77777777" w:rsidR="003B6664" w:rsidRDefault="003B6664" w:rsidP="002F6A22">
      <w:pPr>
        <w:pStyle w:val="BodyText"/>
        <w:numPr>
          <w:ilvl w:val="0"/>
          <w:numId w:val="13"/>
        </w:numPr>
        <w:spacing w:before="9"/>
        <w:ind w:left="540"/>
        <w:rPr>
          <w:b/>
          <w:sz w:val="24"/>
          <w:szCs w:val="24"/>
        </w:rPr>
      </w:pPr>
      <w:r w:rsidRPr="003B6664">
        <w:rPr>
          <w:b/>
          <w:sz w:val="24"/>
          <w:szCs w:val="24"/>
        </w:rPr>
        <w:t>Approval of Minutes</w:t>
      </w:r>
    </w:p>
    <w:p w14:paraId="54813A17" w14:textId="77777777" w:rsidR="003B6664" w:rsidRDefault="003B6664" w:rsidP="002F6A22">
      <w:pPr>
        <w:pStyle w:val="BodyText"/>
        <w:spacing w:before="9"/>
        <w:ind w:left="540" w:hanging="360"/>
        <w:rPr>
          <w:b/>
          <w:sz w:val="24"/>
          <w:szCs w:val="24"/>
        </w:rPr>
      </w:pPr>
    </w:p>
    <w:p w14:paraId="7AD3D394" w14:textId="0544CE3C" w:rsidR="00697519" w:rsidRDefault="00962CF8" w:rsidP="00697519">
      <w:pPr>
        <w:pStyle w:val="BodyText"/>
        <w:spacing w:before="9"/>
        <w:ind w:left="540"/>
        <w:rPr>
          <w:bCs/>
          <w:sz w:val="24"/>
          <w:szCs w:val="24"/>
        </w:rPr>
      </w:pPr>
      <w:r>
        <w:rPr>
          <w:bCs/>
          <w:sz w:val="24"/>
          <w:szCs w:val="24"/>
        </w:rPr>
        <w:t>Vice Chair Herrera called for a motion to approve the minutes from the</w:t>
      </w:r>
      <w:r w:rsidR="003B6664" w:rsidRPr="003B6664">
        <w:rPr>
          <w:bCs/>
          <w:sz w:val="24"/>
          <w:szCs w:val="24"/>
        </w:rPr>
        <w:t xml:space="preserve"> </w:t>
      </w:r>
      <w:r w:rsidR="00697519">
        <w:rPr>
          <w:bCs/>
          <w:sz w:val="24"/>
          <w:szCs w:val="24"/>
        </w:rPr>
        <w:t>March 10, 2021</w:t>
      </w:r>
      <w:r w:rsidR="003B6664" w:rsidRPr="003B6664">
        <w:rPr>
          <w:bCs/>
          <w:sz w:val="24"/>
          <w:szCs w:val="24"/>
        </w:rPr>
        <w:t>, Committee meeting</w:t>
      </w:r>
      <w:r w:rsidR="00697519">
        <w:rPr>
          <w:bCs/>
          <w:sz w:val="24"/>
          <w:szCs w:val="24"/>
        </w:rPr>
        <w:t>.</w:t>
      </w:r>
      <w:r>
        <w:rPr>
          <w:bCs/>
          <w:sz w:val="24"/>
          <w:szCs w:val="24"/>
        </w:rPr>
        <w:t xml:space="preserve">  Mike Brown, R&amp;R Partners, motioned to </w:t>
      </w:r>
      <w:r w:rsidR="00FC49E1">
        <w:rPr>
          <w:bCs/>
          <w:sz w:val="24"/>
          <w:szCs w:val="24"/>
        </w:rPr>
        <w:t>approve</w:t>
      </w:r>
      <w:r>
        <w:rPr>
          <w:bCs/>
          <w:sz w:val="24"/>
          <w:szCs w:val="24"/>
        </w:rPr>
        <w:t xml:space="preserve"> the minutes as presented, and Stan Smith, Boyd Gaming, seconded the motion.  All were in favor with no opposition.  The motion passed unanimously.</w:t>
      </w:r>
    </w:p>
    <w:p w14:paraId="1B303049" w14:textId="43BEA35B" w:rsidR="00697519" w:rsidRDefault="00697519" w:rsidP="00697519">
      <w:pPr>
        <w:pStyle w:val="BodyText"/>
        <w:spacing w:before="9"/>
        <w:ind w:left="0"/>
        <w:rPr>
          <w:bCs/>
          <w:sz w:val="24"/>
          <w:szCs w:val="24"/>
        </w:rPr>
      </w:pPr>
    </w:p>
    <w:p w14:paraId="038DBD7E" w14:textId="77777777" w:rsidR="00697519" w:rsidRDefault="00697519" w:rsidP="00697519">
      <w:pPr>
        <w:pStyle w:val="BodyText"/>
        <w:spacing w:before="9"/>
        <w:ind w:left="0"/>
        <w:rPr>
          <w:bCs/>
          <w:sz w:val="24"/>
          <w:szCs w:val="24"/>
        </w:rPr>
      </w:pPr>
    </w:p>
    <w:p w14:paraId="092C974C" w14:textId="34A445CE" w:rsidR="00697519" w:rsidRPr="00697519" w:rsidRDefault="00697519" w:rsidP="00697519">
      <w:pPr>
        <w:pStyle w:val="BodyText"/>
        <w:numPr>
          <w:ilvl w:val="0"/>
          <w:numId w:val="13"/>
        </w:numPr>
        <w:spacing w:before="9"/>
        <w:ind w:left="540"/>
        <w:rPr>
          <w:bCs/>
          <w:sz w:val="24"/>
          <w:szCs w:val="24"/>
        </w:rPr>
      </w:pPr>
      <w:r w:rsidRPr="00697519">
        <w:rPr>
          <w:b/>
          <w:sz w:val="24"/>
          <w:szCs w:val="24"/>
        </w:rPr>
        <w:lastRenderedPageBreak/>
        <w:t>Request to Reallocate Homeland Security Grant Program (HSGP) Funds</w:t>
      </w:r>
    </w:p>
    <w:p w14:paraId="1D16BE37" w14:textId="0C8BF74F" w:rsidR="00697519" w:rsidRDefault="00697519" w:rsidP="00697519">
      <w:pPr>
        <w:pStyle w:val="BodyText"/>
        <w:spacing w:before="9"/>
        <w:ind w:left="540"/>
        <w:rPr>
          <w:b/>
          <w:sz w:val="24"/>
          <w:szCs w:val="24"/>
        </w:rPr>
      </w:pPr>
    </w:p>
    <w:p w14:paraId="14F2650E" w14:textId="1195AFAB" w:rsidR="00331298" w:rsidRDefault="00FC49E1" w:rsidP="00331298">
      <w:pPr>
        <w:pStyle w:val="BodyText"/>
        <w:spacing w:before="9"/>
        <w:ind w:left="540"/>
        <w:rPr>
          <w:rFonts w:eastAsiaTheme="minorHAnsi"/>
          <w:sz w:val="24"/>
          <w:szCs w:val="24"/>
          <w:lang w:bidi="ar-SA"/>
        </w:rPr>
      </w:pPr>
      <w:r>
        <w:rPr>
          <w:bCs/>
          <w:sz w:val="24"/>
          <w:szCs w:val="24"/>
        </w:rPr>
        <w:t xml:space="preserve">David Fogerson, DEM/HS, presented the Committee with </w:t>
      </w:r>
      <w:r w:rsidR="00331298">
        <w:rPr>
          <w:bCs/>
          <w:sz w:val="24"/>
          <w:szCs w:val="24"/>
        </w:rPr>
        <w:t xml:space="preserve">the following </w:t>
      </w:r>
      <w:r>
        <w:rPr>
          <w:rFonts w:eastAsiaTheme="minorHAnsi"/>
          <w:sz w:val="24"/>
          <w:szCs w:val="24"/>
          <w:lang w:bidi="ar-SA"/>
        </w:rPr>
        <w:t>Project Change Requests (PCR) from the Urban Area Security</w:t>
      </w:r>
      <w:r w:rsidR="00331298">
        <w:rPr>
          <w:rFonts w:eastAsiaTheme="minorHAnsi"/>
          <w:sz w:val="24"/>
          <w:szCs w:val="24"/>
          <w:lang w:bidi="ar-SA"/>
        </w:rPr>
        <w:t xml:space="preserve"> </w:t>
      </w:r>
      <w:r>
        <w:rPr>
          <w:rFonts w:eastAsiaTheme="minorHAnsi"/>
          <w:sz w:val="24"/>
          <w:szCs w:val="24"/>
          <w:lang w:bidi="ar-SA"/>
        </w:rPr>
        <w:t>Initiative (UASI) as discussed at the February 16, 2021, Urban Area Working Group</w:t>
      </w:r>
      <w:r w:rsidR="00331298">
        <w:rPr>
          <w:rFonts w:eastAsiaTheme="minorHAnsi"/>
          <w:sz w:val="24"/>
          <w:szCs w:val="24"/>
          <w:lang w:bidi="ar-SA"/>
        </w:rPr>
        <w:t xml:space="preserve"> </w:t>
      </w:r>
      <w:r>
        <w:rPr>
          <w:rFonts w:eastAsiaTheme="minorHAnsi"/>
          <w:sz w:val="24"/>
          <w:szCs w:val="24"/>
          <w:lang w:bidi="ar-SA"/>
        </w:rPr>
        <w:t xml:space="preserve">(UAWG) meeting. </w:t>
      </w:r>
      <w:r w:rsidR="00331298">
        <w:rPr>
          <w:rFonts w:eastAsiaTheme="minorHAnsi"/>
          <w:sz w:val="24"/>
          <w:szCs w:val="24"/>
          <w:lang w:bidi="ar-SA"/>
        </w:rPr>
        <w:t xml:space="preserve">Mr. Fogerson indicated that DEM/HS has reviewed the following projects, and </w:t>
      </w:r>
      <w:r w:rsidR="005B0502">
        <w:rPr>
          <w:rFonts w:eastAsiaTheme="minorHAnsi"/>
          <w:sz w:val="24"/>
          <w:szCs w:val="24"/>
          <w:lang w:bidi="ar-SA"/>
        </w:rPr>
        <w:t xml:space="preserve">is </w:t>
      </w:r>
      <w:r w:rsidR="00331298">
        <w:rPr>
          <w:rFonts w:eastAsiaTheme="minorHAnsi"/>
          <w:sz w:val="24"/>
          <w:szCs w:val="24"/>
          <w:lang w:bidi="ar-SA"/>
        </w:rPr>
        <w:t>putting a recommendation before the Committee to fund as follows:</w:t>
      </w:r>
    </w:p>
    <w:p w14:paraId="65A6B839" w14:textId="77777777" w:rsidR="00331298" w:rsidRDefault="00331298" w:rsidP="00331298">
      <w:pPr>
        <w:pStyle w:val="BodyText"/>
        <w:spacing w:before="9"/>
        <w:ind w:left="540"/>
        <w:rPr>
          <w:rFonts w:eastAsiaTheme="minorHAnsi"/>
          <w:sz w:val="24"/>
          <w:szCs w:val="24"/>
          <w:lang w:bidi="ar-SA"/>
        </w:rPr>
      </w:pPr>
    </w:p>
    <w:p w14:paraId="5747B58A" w14:textId="0C180D76" w:rsidR="00331298" w:rsidRDefault="00FC49E1" w:rsidP="00C91F74">
      <w:pPr>
        <w:pStyle w:val="BodyText"/>
        <w:widowControl/>
        <w:numPr>
          <w:ilvl w:val="0"/>
          <w:numId w:val="16"/>
        </w:numPr>
        <w:adjustRightInd w:val="0"/>
        <w:spacing w:before="9"/>
        <w:ind w:left="1170" w:hanging="270"/>
        <w:rPr>
          <w:rFonts w:eastAsiaTheme="minorHAnsi"/>
          <w:sz w:val="24"/>
          <w:szCs w:val="24"/>
          <w:lang w:bidi="ar-SA"/>
        </w:rPr>
      </w:pPr>
      <w:r w:rsidRPr="00331298">
        <w:rPr>
          <w:rFonts w:ascii="Arial,Bold" w:eastAsiaTheme="minorHAnsi" w:hAnsi="Arial,Bold" w:cs="Arial,Bold"/>
          <w:b/>
          <w:bCs/>
          <w:sz w:val="24"/>
          <w:szCs w:val="24"/>
          <w:lang w:bidi="ar-SA"/>
        </w:rPr>
        <w:t>NCHS-167</w:t>
      </w:r>
      <w:r w:rsidRPr="00331298">
        <w:rPr>
          <w:rFonts w:eastAsiaTheme="minorHAnsi"/>
          <w:sz w:val="24"/>
          <w:szCs w:val="24"/>
          <w:lang w:bidi="ar-SA"/>
        </w:rPr>
        <w:t>: Las Vegas Metropolitan Police Department (LVMPD) – Fusion Center</w:t>
      </w:r>
      <w:r w:rsidR="00331298">
        <w:rPr>
          <w:rFonts w:eastAsiaTheme="minorHAnsi"/>
          <w:sz w:val="24"/>
          <w:szCs w:val="24"/>
          <w:lang w:bidi="ar-SA"/>
        </w:rPr>
        <w:t xml:space="preserve"> </w:t>
      </w:r>
      <w:r w:rsidRPr="00331298">
        <w:rPr>
          <w:rFonts w:eastAsiaTheme="minorHAnsi"/>
          <w:sz w:val="24"/>
          <w:szCs w:val="24"/>
          <w:lang w:bidi="ar-SA"/>
        </w:rPr>
        <w:t>(FFY19 UASI) – Fusion Center UASI Sustain Project - This request is to move</w:t>
      </w:r>
      <w:r w:rsidR="00331298" w:rsidRPr="00331298">
        <w:rPr>
          <w:rFonts w:eastAsiaTheme="minorHAnsi"/>
          <w:sz w:val="24"/>
          <w:szCs w:val="24"/>
          <w:lang w:bidi="ar-SA"/>
        </w:rPr>
        <w:t xml:space="preserve"> </w:t>
      </w:r>
      <w:r w:rsidRPr="00331298">
        <w:rPr>
          <w:rFonts w:eastAsiaTheme="minorHAnsi"/>
          <w:sz w:val="24"/>
          <w:szCs w:val="24"/>
          <w:lang w:bidi="ar-SA"/>
        </w:rPr>
        <w:t>$200,558.87 in unused funds from the Strip Camera Maintenance Contract,</w:t>
      </w:r>
      <w:r w:rsidR="00331298" w:rsidRPr="00331298">
        <w:rPr>
          <w:rFonts w:eastAsiaTheme="minorHAnsi"/>
          <w:sz w:val="24"/>
          <w:szCs w:val="24"/>
          <w:lang w:bidi="ar-SA"/>
        </w:rPr>
        <w:t xml:space="preserve"> </w:t>
      </w:r>
      <w:r w:rsidRPr="00331298">
        <w:rPr>
          <w:rFonts w:eastAsiaTheme="minorHAnsi"/>
          <w:sz w:val="24"/>
          <w:szCs w:val="24"/>
          <w:lang w:bidi="ar-SA"/>
        </w:rPr>
        <w:t>Trapware, Omega Arm, and cancelled conferences for the International</w:t>
      </w:r>
      <w:r w:rsidR="00331298" w:rsidRPr="00331298">
        <w:rPr>
          <w:rFonts w:eastAsiaTheme="minorHAnsi"/>
          <w:sz w:val="24"/>
          <w:szCs w:val="24"/>
          <w:lang w:bidi="ar-SA"/>
        </w:rPr>
        <w:t xml:space="preserve"> </w:t>
      </w:r>
      <w:r w:rsidRPr="00331298">
        <w:rPr>
          <w:rFonts w:eastAsiaTheme="minorHAnsi"/>
          <w:sz w:val="24"/>
          <w:szCs w:val="24"/>
          <w:lang w:bidi="ar-SA"/>
        </w:rPr>
        <w:t>Association of Crime Analysts (IACA), International Association of Law</w:t>
      </w:r>
      <w:r w:rsidR="00331298" w:rsidRPr="00331298">
        <w:rPr>
          <w:rFonts w:eastAsiaTheme="minorHAnsi"/>
          <w:sz w:val="24"/>
          <w:szCs w:val="24"/>
          <w:lang w:bidi="ar-SA"/>
        </w:rPr>
        <w:t xml:space="preserve"> </w:t>
      </w:r>
      <w:r w:rsidRPr="00331298">
        <w:rPr>
          <w:rFonts w:eastAsiaTheme="minorHAnsi"/>
          <w:sz w:val="24"/>
          <w:szCs w:val="24"/>
          <w:lang w:bidi="ar-SA"/>
        </w:rPr>
        <w:t>Enforcement Intelligence Analysts (IALEIA), and Foundations of Intelligence</w:t>
      </w:r>
      <w:r w:rsidR="00331298" w:rsidRPr="00331298">
        <w:rPr>
          <w:rFonts w:eastAsiaTheme="minorHAnsi"/>
          <w:sz w:val="24"/>
          <w:szCs w:val="24"/>
          <w:lang w:bidi="ar-SA"/>
        </w:rPr>
        <w:t xml:space="preserve"> </w:t>
      </w:r>
      <w:r w:rsidRPr="00331298">
        <w:rPr>
          <w:rFonts w:eastAsiaTheme="minorHAnsi"/>
          <w:sz w:val="24"/>
          <w:szCs w:val="24"/>
          <w:lang w:bidi="ar-SA"/>
        </w:rPr>
        <w:t>Analysis Training (FIAT) to pay for the Coplink renewal.</w:t>
      </w:r>
    </w:p>
    <w:p w14:paraId="11C92FE0" w14:textId="77777777" w:rsidR="00331298" w:rsidRPr="00331298" w:rsidRDefault="00331298" w:rsidP="00331298">
      <w:pPr>
        <w:pStyle w:val="BodyText"/>
        <w:widowControl/>
        <w:adjustRightInd w:val="0"/>
        <w:spacing w:before="9"/>
        <w:rPr>
          <w:rFonts w:eastAsiaTheme="minorHAnsi"/>
          <w:sz w:val="24"/>
          <w:szCs w:val="24"/>
          <w:lang w:bidi="ar-SA"/>
        </w:rPr>
      </w:pPr>
    </w:p>
    <w:p w14:paraId="3B17A0D9" w14:textId="0EE541C0" w:rsidR="00FC49E1" w:rsidRPr="00331298" w:rsidRDefault="00FC49E1" w:rsidP="00F56559">
      <w:pPr>
        <w:pStyle w:val="ListParagraph"/>
        <w:widowControl/>
        <w:numPr>
          <w:ilvl w:val="0"/>
          <w:numId w:val="16"/>
        </w:numPr>
        <w:adjustRightInd w:val="0"/>
        <w:spacing w:before="9"/>
        <w:ind w:left="1170" w:hanging="270"/>
        <w:jc w:val="both"/>
        <w:rPr>
          <w:bCs/>
          <w:sz w:val="24"/>
          <w:szCs w:val="24"/>
        </w:rPr>
      </w:pPr>
      <w:r w:rsidRPr="00331298">
        <w:rPr>
          <w:rFonts w:ascii="Arial,Bold" w:eastAsiaTheme="minorHAnsi" w:hAnsi="Arial,Bold" w:cs="Arial,Bold"/>
          <w:b/>
          <w:bCs/>
          <w:sz w:val="24"/>
          <w:szCs w:val="24"/>
          <w:lang w:bidi="ar-SA"/>
        </w:rPr>
        <w:t>NCHS-168</w:t>
      </w:r>
      <w:r w:rsidRPr="00331298">
        <w:rPr>
          <w:rFonts w:eastAsiaTheme="minorHAnsi"/>
          <w:sz w:val="24"/>
          <w:szCs w:val="24"/>
          <w:lang w:bidi="ar-SA"/>
        </w:rPr>
        <w:t>: Las Vegas Metropolitan Police Department – Fusion Center (FFY19</w:t>
      </w:r>
      <w:r w:rsidR="00331298" w:rsidRPr="00331298">
        <w:rPr>
          <w:rFonts w:eastAsiaTheme="minorHAnsi"/>
          <w:sz w:val="24"/>
          <w:szCs w:val="24"/>
          <w:lang w:bidi="ar-SA"/>
        </w:rPr>
        <w:t xml:space="preserve"> </w:t>
      </w:r>
      <w:r w:rsidRPr="00331298">
        <w:rPr>
          <w:rFonts w:eastAsiaTheme="minorHAnsi"/>
          <w:sz w:val="24"/>
          <w:szCs w:val="24"/>
          <w:lang w:bidi="ar-SA"/>
        </w:rPr>
        <w:t>UASI) – LVMPD Russell Corridor Camera Project This request is to move</w:t>
      </w:r>
      <w:r w:rsidR="00331298">
        <w:rPr>
          <w:rFonts w:eastAsiaTheme="minorHAnsi"/>
          <w:sz w:val="24"/>
          <w:szCs w:val="24"/>
          <w:lang w:bidi="ar-SA"/>
        </w:rPr>
        <w:t xml:space="preserve"> </w:t>
      </w:r>
      <w:r w:rsidRPr="00331298">
        <w:rPr>
          <w:rFonts w:eastAsiaTheme="minorHAnsi"/>
          <w:sz w:val="24"/>
          <w:szCs w:val="24"/>
          <w:lang w:bidi="ar-SA"/>
        </w:rPr>
        <w:t>$65,052.91 from Miscellaneous Supplies to Network and Wireless Equipment.</w:t>
      </w:r>
    </w:p>
    <w:p w14:paraId="76FC420A" w14:textId="77777777" w:rsidR="00FC49E1" w:rsidRDefault="00FC49E1" w:rsidP="00697519">
      <w:pPr>
        <w:pStyle w:val="BodyText"/>
        <w:spacing w:before="9"/>
        <w:ind w:left="540"/>
        <w:rPr>
          <w:bCs/>
          <w:sz w:val="24"/>
          <w:szCs w:val="24"/>
        </w:rPr>
      </w:pPr>
    </w:p>
    <w:p w14:paraId="709B556F" w14:textId="45C1D8F4" w:rsidR="00697519" w:rsidRPr="00FC49E1" w:rsidRDefault="00331298" w:rsidP="00697519">
      <w:pPr>
        <w:pStyle w:val="BodyText"/>
        <w:spacing w:before="9"/>
        <w:ind w:left="540"/>
        <w:rPr>
          <w:bCs/>
          <w:sz w:val="24"/>
          <w:szCs w:val="24"/>
        </w:rPr>
      </w:pPr>
      <w:r>
        <w:rPr>
          <w:bCs/>
          <w:sz w:val="24"/>
          <w:szCs w:val="24"/>
        </w:rPr>
        <w:t xml:space="preserve">Vice Chair Herrera called for a motion to approve the project change requests as presented. </w:t>
      </w:r>
      <w:r w:rsidR="00FC49E1">
        <w:rPr>
          <w:bCs/>
          <w:sz w:val="24"/>
          <w:szCs w:val="24"/>
        </w:rPr>
        <w:t xml:space="preserve">A motion to approve the requests as presented was </w:t>
      </w:r>
      <w:r w:rsidR="005B0502">
        <w:rPr>
          <w:bCs/>
          <w:sz w:val="24"/>
          <w:szCs w:val="24"/>
        </w:rPr>
        <w:t>provided</w:t>
      </w:r>
      <w:r w:rsidR="00FC49E1">
        <w:rPr>
          <w:bCs/>
          <w:sz w:val="24"/>
          <w:szCs w:val="24"/>
        </w:rPr>
        <w:t xml:space="preserve"> by Stan Smith, and Carolyn Levering</w:t>
      </w:r>
      <w:r>
        <w:rPr>
          <w:bCs/>
          <w:sz w:val="24"/>
          <w:szCs w:val="24"/>
        </w:rPr>
        <w:t xml:space="preserve">, </w:t>
      </w:r>
      <w:r w:rsidR="00044188">
        <w:rPr>
          <w:bCs/>
          <w:sz w:val="24"/>
          <w:szCs w:val="24"/>
        </w:rPr>
        <w:t>C</w:t>
      </w:r>
      <w:r>
        <w:rPr>
          <w:bCs/>
          <w:sz w:val="24"/>
          <w:szCs w:val="24"/>
        </w:rPr>
        <w:t>ity of Las Vegas,</w:t>
      </w:r>
      <w:r w:rsidR="00FC49E1">
        <w:rPr>
          <w:bCs/>
          <w:sz w:val="24"/>
          <w:szCs w:val="24"/>
        </w:rPr>
        <w:t xml:space="preserve"> seconded the motion.  All were in favor with no opposition.  The motion passed unanimously.</w:t>
      </w:r>
    </w:p>
    <w:p w14:paraId="5912D88E" w14:textId="77777777" w:rsidR="00697519" w:rsidRPr="00697519" w:rsidRDefault="00697519" w:rsidP="00697519">
      <w:pPr>
        <w:pStyle w:val="BodyText"/>
        <w:spacing w:before="9"/>
        <w:ind w:left="540"/>
        <w:rPr>
          <w:bCs/>
          <w:sz w:val="24"/>
          <w:szCs w:val="24"/>
        </w:rPr>
      </w:pPr>
    </w:p>
    <w:p w14:paraId="24002550" w14:textId="6FAB3FAC" w:rsidR="00697519" w:rsidRPr="00697519" w:rsidRDefault="00697519" w:rsidP="00697519">
      <w:pPr>
        <w:pStyle w:val="BodyText"/>
        <w:numPr>
          <w:ilvl w:val="0"/>
          <w:numId w:val="13"/>
        </w:numPr>
        <w:spacing w:before="9"/>
        <w:ind w:left="540"/>
        <w:rPr>
          <w:bCs/>
          <w:sz w:val="24"/>
          <w:szCs w:val="24"/>
        </w:rPr>
      </w:pPr>
      <w:r w:rsidRPr="00697519">
        <w:rPr>
          <w:b/>
          <w:bCs/>
          <w:sz w:val="24"/>
          <w:szCs w:val="24"/>
        </w:rPr>
        <w:t>Review and Update on the Federal Fiscal Year (FFY) 2021 Homeland Security Grant Program (HSGP) Process and Allocations</w:t>
      </w:r>
    </w:p>
    <w:p w14:paraId="17B68C78" w14:textId="5137891F" w:rsidR="00697519" w:rsidRDefault="00697519" w:rsidP="00697519">
      <w:pPr>
        <w:pStyle w:val="BodyText"/>
        <w:spacing w:before="9"/>
        <w:ind w:left="540"/>
        <w:rPr>
          <w:b/>
          <w:bCs/>
          <w:sz w:val="24"/>
          <w:szCs w:val="24"/>
        </w:rPr>
      </w:pPr>
    </w:p>
    <w:p w14:paraId="5AFB0334" w14:textId="6C01CF33" w:rsidR="006E41E2" w:rsidRDefault="00044188" w:rsidP="00697519">
      <w:pPr>
        <w:pStyle w:val="BodyText"/>
        <w:spacing w:before="9"/>
        <w:ind w:left="540"/>
        <w:rPr>
          <w:sz w:val="24"/>
          <w:szCs w:val="24"/>
        </w:rPr>
      </w:pPr>
      <w:r w:rsidRPr="00044188">
        <w:rPr>
          <w:sz w:val="24"/>
          <w:szCs w:val="24"/>
        </w:rPr>
        <w:t xml:space="preserve">David Fogerson, DEM/HS, briefed the Committee on the FFY 2021 HSGP process, timeline, </w:t>
      </w:r>
      <w:r w:rsidRPr="006E41E2">
        <w:rPr>
          <w:sz w:val="24"/>
          <w:szCs w:val="24"/>
        </w:rPr>
        <w:t>and current events.  In FFY 2020, there was concern that the Urban Area Security Initiative (UASI) funding was moving to a competitive platform, and fortunately for Nevada, that did not occur.</w:t>
      </w:r>
      <w:r w:rsidR="00B0067F" w:rsidRPr="006E41E2">
        <w:rPr>
          <w:sz w:val="24"/>
          <w:szCs w:val="24"/>
        </w:rPr>
        <w:t xml:space="preserve">  </w:t>
      </w:r>
      <w:r w:rsidRPr="006E41E2">
        <w:rPr>
          <w:sz w:val="24"/>
          <w:szCs w:val="24"/>
        </w:rPr>
        <w:t>For FFY 2021, Nevada received $4,602,500</w:t>
      </w:r>
      <w:r w:rsidR="006E41E2" w:rsidRPr="006E41E2">
        <w:rPr>
          <w:sz w:val="24"/>
          <w:szCs w:val="24"/>
        </w:rPr>
        <w:t xml:space="preserve"> in State Homeland Security Program (SHSP) funding, and $5,250,000 in Urban Area Security Initiative (UASI) funding.</w:t>
      </w:r>
      <w:r w:rsidR="006E41E2">
        <w:rPr>
          <w:sz w:val="24"/>
          <w:szCs w:val="24"/>
        </w:rPr>
        <w:t xml:space="preserve">  Of significance were the national priority investment requirements which the overall funding allocation to Nevada had to absorb including:</w:t>
      </w:r>
    </w:p>
    <w:p w14:paraId="1C76D45C" w14:textId="15BD9894" w:rsidR="006E41E2" w:rsidRDefault="006E41E2" w:rsidP="00697519">
      <w:pPr>
        <w:pStyle w:val="BodyText"/>
        <w:spacing w:before="9"/>
        <w:ind w:left="540"/>
        <w:rPr>
          <w:sz w:val="24"/>
          <w:szCs w:val="24"/>
        </w:rPr>
      </w:pPr>
    </w:p>
    <w:p w14:paraId="2593205D" w14:textId="38D398B2" w:rsidR="006E41E2" w:rsidRDefault="006E41E2" w:rsidP="006E41E2">
      <w:pPr>
        <w:pStyle w:val="BodyText"/>
        <w:numPr>
          <w:ilvl w:val="0"/>
          <w:numId w:val="18"/>
        </w:numPr>
        <w:spacing w:before="9"/>
        <w:rPr>
          <w:sz w:val="24"/>
          <w:szCs w:val="24"/>
        </w:rPr>
      </w:pPr>
      <w:r>
        <w:rPr>
          <w:sz w:val="24"/>
          <w:szCs w:val="24"/>
        </w:rPr>
        <w:t>Cybersecurity – 7.5%</w:t>
      </w:r>
    </w:p>
    <w:p w14:paraId="2895C818" w14:textId="2CA40C2B" w:rsidR="006E41E2" w:rsidRDefault="006E41E2" w:rsidP="006E41E2">
      <w:pPr>
        <w:pStyle w:val="BodyText"/>
        <w:numPr>
          <w:ilvl w:val="0"/>
          <w:numId w:val="18"/>
        </w:numPr>
        <w:spacing w:before="9"/>
        <w:rPr>
          <w:sz w:val="24"/>
          <w:szCs w:val="24"/>
        </w:rPr>
      </w:pPr>
      <w:r>
        <w:rPr>
          <w:sz w:val="24"/>
          <w:szCs w:val="24"/>
        </w:rPr>
        <w:t>Soft Targets/Crowded Places – 5%</w:t>
      </w:r>
    </w:p>
    <w:p w14:paraId="2C73910F" w14:textId="0EE7ED2F" w:rsidR="006E41E2" w:rsidRDefault="006E41E2" w:rsidP="006E41E2">
      <w:pPr>
        <w:pStyle w:val="BodyText"/>
        <w:numPr>
          <w:ilvl w:val="0"/>
          <w:numId w:val="18"/>
        </w:numPr>
        <w:spacing w:before="9"/>
        <w:rPr>
          <w:sz w:val="24"/>
          <w:szCs w:val="24"/>
        </w:rPr>
      </w:pPr>
      <w:r>
        <w:rPr>
          <w:sz w:val="24"/>
          <w:szCs w:val="24"/>
        </w:rPr>
        <w:t>Information and Intelligence Sharing and Cooperation – 5%</w:t>
      </w:r>
    </w:p>
    <w:p w14:paraId="7282D7FF" w14:textId="48ECCA75" w:rsidR="006E41E2" w:rsidRDefault="006E41E2" w:rsidP="006E41E2">
      <w:pPr>
        <w:pStyle w:val="BodyText"/>
        <w:numPr>
          <w:ilvl w:val="0"/>
          <w:numId w:val="18"/>
        </w:numPr>
        <w:spacing w:before="9"/>
        <w:rPr>
          <w:sz w:val="24"/>
          <w:szCs w:val="24"/>
        </w:rPr>
      </w:pPr>
      <w:r>
        <w:rPr>
          <w:sz w:val="24"/>
          <w:szCs w:val="24"/>
        </w:rPr>
        <w:t>Domestic Violent Extremism – 7.5%</w:t>
      </w:r>
    </w:p>
    <w:p w14:paraId="3F1FB49C" w14:textId="0BFEC85D" w:rsidR="006E41E2" w:rsidRDefault="006E41E2" w:rsidP="006E41E2">
      <w:pPr>
        <w:pStyle w:val="BodyText"/>
        <w:numPr>
          <w:ilvl w:val="0"/>
          <w:numId w:val="18"/>
        </w:numPr>
        <w:spacing w:before="9"/>
        <w:rPr>
          <w:sz w:val="24"/>
          <w:szCs w:val="24"/>
        </w:rPr>
      </w:pPr>
      <w:r>
        <w:rPr>
          <w:sz w:val="24"/>
          <w:szCs w:val="24"/>
        </w:rPr>
        <w:t>Emerging Threats – 5%</w:t>
      </w:r>
    </w:p>
    <w:p w14:paraId="0285C17E" w14:textId="605CB851" w:rsidR="006E41E2" w:rsidRDefault="006E41E2" w:rsidP="00697519">
      <w:pPr>
        <w:pStyle w:val="BodyText"/>
        <w:spacing w:before="9"/>
        <w:ind w:left="540"/>
        <w:rPr>
          <w:sz w:val="24"/>
          <w:szCs w:val="24"/>
        </w:rPr>
      </w:pPr>
    </w:p>
    <w:p w14:paraId="6017E872" w14:textId="3CBAAE81" w:rsidR="006E41E2" w:rsidRPr="006E41E2" w:rsidRDefault="006E41E2" w:rsidP="00697519">
      <w:pPr>
        <w:pStyle w:val="BodyText"/>
        <w:spacing w:before="9"/>
        <w:ind w:left="540"/>
        <w:rPr>
          <w:sz w:val="24"/>
          <w:szCs w:val="24"/>
        </w:rPr>
      </w:pPr>
      <w:r>
        <w:rPr>
          <w:sz w:val="24"/>
          <w:szCs w:val="24"/>
        </w:rPr>
        <w:t xml:space="preserve">Mr. Fogerson spoke to efforts and discussions ongoing with the Department of Homeland Security on adjusting investment justification percentages based on </w:t>
      </w:r>
      <w:r w:rsidR="00086746">
        <w:rPr>
          <w:sz w:val="24"/>
          <w:szCs w:val="24"/>
        </w:rPr>
        <w:t>Nevada’s specific needs.</w:t>
      </w:r>
    </w:p>
    <w:p w14:paraId="5A944692" w14:textId="5DBAA59D" w:rsidR="00697519" w:rsidRPr="00086746" w:rsidRDefault="00086746" w:rsidP="00697519">
      <w:pPr>
        <w:pStyle w:val="BodyText"/>
        <w:spacing w:before="9"/>
        <w:ind w:left="540"/>
        <w:rPr>
          <w:sz w:val="24"/>
          <w:szCs w:val="24"/>
        </w:rPr>
      </w:pPr>
      <w:r w:rsidRPr="00086746">
        <w:rPr>
          <w:sz w:val="24"/>
          <w:szCs w:val="24"/>
        </w:rPr>
        <w:t xml:space="preserve">Mr. Fogerson provided an overview of the process for reviewing and vetting the FFY 2021 HSGP project submissions, including the push of information out to submitters, review by the Nevada Resilience Advisory Committee (NRAC), application updates based on project funding reductions or feedback from the vetting process, and today’s recommendations brought forth to </w:t>
      </w:r>
      <w:r w:rsidRPr="00086746">
        <w:rPr>
          <w:sz w:val="24"/>
          <w:szCs w:val="24"/>
        </w:rPr>
        <w:lastRenderedPageBreak/>
        <w:t xml:space="preserve">the Committee.  </w:t>
      </w:r>
      <w:r w:rsidR="00B0067F" w:rsidRPr="00086746">
        <w:rPr>
          <w:sz w:val="24"/>
          <w:szCs w:val="24"/>
        </w:rPr>
        <w:t xml:space="preserve">The NRAC met for approximately </w:t>
      </w:r>
      <w:r w:rsidRPr="00086746">
        <w:rPr>
          <w:sz w:val="24"/>
          <w:szCs w:val="24"/>
        </w:rPr>
        <w:t>five hours to review and vet the projects submitted.  Should the Committee approve of the recommendation to fund the projects as presented, a recommendation from this Committee will be forwarded to the Nevada Commission on Homeland Security for final approval.  If approved, the grant application will be submitted to DHS</w:t>
      </w:r>
      <w:r w:rsidR="00B0067F" w:rsidRPr="00086746">
        <w:rPr>
          <w:sz w:val="24"/>
          <w:szCs w:val="24"/>
        </w:rPr>
        <w:t>.</w:t>
      </w:r>
    </w:p>
    <w:p w14:paraId="000B1FC2" w14:textId="45CE1816" w:rsidR="00B0067F" w:rsidRPr="00B0067F" w:rsidRDefault="00B0067F" w:rsidP="00697519">
      <w:pPr>
        <w:pStyle w:val="BodyText"/>
        <w:spacing w:before="9"/>
        <w:ind w:left="540"/>
        <w:rPr>
          <w:b/>
          <w:bCs/>
          <w:color w:val="FF0000"/>
          <w:sz w:val="24"/>
          <w:szCs w:val="24"/>
        </w:rPr>
      </w:pPr>
    </w:p>
    <w:p w14:paraId="0E7EF032" w14:textId="2BB50745" w:rsidR="00B0067F" w:rsidRPr="00795950" w:rsidRDefault="00086746" w:rsidP="00697519">
      <w:pPr>
        <w:pStyle w:val="BodyText"/>
        <w:spacing w:before="9"/>
        <w:ind w:left="540"/>
        <w:rPr>
          <w:sz w:val="24"/>
          <w:szCs w:val="24"/>
        </w:rPr>
      </w:pPr>
      <w:r w:rsidRPr="00795950">
        <w:rPr>
          <w:sz w:val="24"/>
          <w:szCs w:val="24"/>
        </w:rPr>
        <w:t>Deputy Chief Billy Samuels, Clark County Fire Department</w:t>
      </w:r>
      <w:r w:rsidR="00242940">
        <w:rPr>
          <w:sz w:val="24"/>
          <w:szCs w:val="24"/>
        </w:rPr>
        <w:t xml:space="preserve"> (CCFD)</w:t>
      </w:r>
      <w:r w:rsidRPr="00795950">
        <w:rPr>
          <w:sz w:val="24"/>
          <w:szCs w:val="24"/>
        </w:rPr>
        <w:t xml:space="preserve">, </w:t>
      </w:r>
      <w:r w:rsidR="00B0067F" w:rsidRPr="00795950">
        <w:rPr>
          <w:sz w:val="24"/>
          <w:szCs w:val="24"/>
        </w:rPr>
        <w:t>spoke</w:t>
      </w:r>
      <w:r w:rsidRPr="00795950">
        <w:rPr>
          <w:sz w:val="24"/>
          <w:szCs w:val="24"/>
        </w:rPr>
        <w:t xml:space="preserve"> to the UASI review and vetting process which mirror’s the state’s SHSP</w:t>
      </w:r>
      <w:r w:rsidR="00795950" w:rsidRPr="00795950">
        <w:rPr>
          <w:sz w:val="24"/>
          <w:szCs w:val="24"/>
        </w:rPr>
        <w:t xml:space="preserve"> process.  Deputy Chief Samuels indicated that the Urban Area Working Group (UAWG) broke projects into categories of maintenance and competitive projects, with only one project that fell below the red line for funding.</w:t>
      </w:r>
    </w:p>
    <w:p w14:paraId="10686811" w14:textId="106D0A5A" w:rsidR="00B0067F" w:rsidRDefault="00B0067F" w:rsidP="00697519">
      <w:pPr>
        <w:pStyle w:val="BodyText"/>
        <w:spacing w:before="9"/>
        <w:ind w:left="540"/>
        <w:rPr>
          <w:b/>
          <w:bCs/>
          <w:color w:val="FF0000"/>
          <w:sz w:val="24"/>
          <w:szCs w:val="24"/>
        </w:rPr>
      </w:pPr>
    </w:p>
    <w:p w14:paraId="3BCA1A61" w14:textId="593F7A97" w:rsidR="002C4F74" w:rsidRPr="009A1EBF" w:rsidRDefault="00B0067F" w:rsidP="00697519">
      <w:pPr>
        <w:pStyle w:val="BodyText"/>
        <w:spacing w:before="9"/>
        <w:ind w:left="540"/>
        <w:rPr>
          <w:sz w:val="24"/>
          <w:szCs w:val="24"/>
        </w:rPr>
      </w:pPr>
      <w:r w:rsidRPr="009A1EBF">
        <w:rPr>
          <w:sz w:val="24"/>
          <w:szCs w:val="24"/>
        </w:rPr>
        <w:t xml:space="preserve">Vice Chair Herrera </w:t>
      </w:r>
      <w:r w:rsidR="00795950" w:rsidRPr="009A1EBF">
        <w:rPr>
          <w:sz w:val="24"/>
          <w:szCs w:val="24"/>
        </w:rPr>
        <w:t xml:space="preserve">voiced appreciation on how smoothly the process and the meetings went this </w:t>
      </w:r>
      <w:r w:rsidR="009A1EBF" w:rsidRPr="009A1EBF">
        <w:rPr>
          <w:sz w:val="24"/>
          <w:szCs w:val="24"/>
        </w:rPr>
        <w:t>year and</w:t>
      </w:r>
      <w:r w:rsidR="00795950" w:rsidRPr="009A1EBF">
        <w:rPr>
          <w:sz w:val="24"/>
          <w:szCs w:val="24"/>
        </w:rPr>
        <w:t xml:space="preserve"> opened up discussion on any questions the Committee may have.  With no questions presented, the Vic Chair inquired on how much of the allocation was spent on cybersecurity, with Mr. Fogerson indicating that amount was 7.5%.  The Vice Chair spoke to his recollection of Chair Joseph Lombardo’s concerns last year at the possible lack of statewide mission in this area, and whether that issue had been addressed.  Mr. Fogerson indicated that the mission has improved, and the state does have a cybersecurity administrator now</w:t>
      </w:r>
      <w:r w:rsidR="009A1EBF" w:rsidRPr="009A1EBF">
        <w:rPr>
          <w:sz w:val="24"/>
          <w:szCs w:val="24"/>
        </w:rPr>
        <w:t>.  Ongoing discussions on how to better involve stakeholders and cyber-components should make the process more efficient.</w:t>
      </w:r>
    </w:p>
    <w:p w14:paraId="72FEDDAD" w14:textId="77777777" w:rsidR="00697519" w:rsidRPr="00697519" w:rsidRDefault="00697519" w:rsidP="00697519">
      <w:pPr>
        <w:pStyle w:val="BodyText"/>
        <w:spacing w:before="9"/>
        <w:ind w:left="540"/>
        <w:rPr>
          <w:bCs/>
          <w:sz w:val="24"/>
          <w:szCs w:val="24"/>
        </w:rPr>
      </w:pPr>
    </w:p>
    <w:p w14:paraId="6D7E66CC" w14:textId="413C43D1" w:rsidR="00697519" w:rsidRPr="00697519" w:rsidRDefault="00697519" w:rsidP="00697519">
      <w:pPr>
        <w:pStyle w:val="BodyText"/>
        <w:numPr>
          <w:ilvl w:val="0"/>
          <w:numId w:val="13"/>
        </w:numPr>
        <w:spacing w:before="9"/>
        <w:ind w:left="540"/>
        <w:rPr>
          <w:bCs/>
          <w:sz w:val="24"/>
          <w:szCs w:val="24"/>
        </w:rPr>
      </w:pPr>
      <w:r>
        <w:rPr>
          <w:rFonts w:eastAsia="Calibri"/>
          <w:b/>
          <w:bCs/>
          <w:lang w:bidi="ar-SA"/>
        </w:rPr>
        <w:t>Review of Federal Fiscal Year (FFY) 2021 Homeland Security Grant Program (HSGP) State Homeland Security Program (SHSP) and the Urban Area Security Initiative (UASI) Proposal with the Intent to Formulate a Recommendation to the Nevada Commission on Homeland Security (NCHS)</w:t>
      </w:r>
    </w:p>
    <w:p w14:paraId="40028995" w14:textId="5B505553" w:rsidR="00697519" w:rsidRDefault="00697519" w:rsidP="00697519">
      <w:pPr>
        <w:pStyle w:val="BodyText"/>
        <w:spacing w:before="9"/>
        <w:ind w:left="540"/>
        <w:rPr>
          <w:rFonts w:eastAsia="Calibri"/>
          <w:b/>
          <w:bCs/>
          <w:lang w:bidi="ar-SA"/>
        </w:rPr>
      </w:pPr>
    </w:p>
    <w:p w14:paraId="33E62DB1" w14:textId="7752A03C" w:rsidR="002C4F74" w:rsidRPr="00242940" w:rsidRDefault="009A1EBF" w:rsidP="00E81E48">
      <w:pPr>
        <w:pStyle w:val="BodyText"/>
        <w:spacing w:before="9"/>
        <w:ind w:left="540"/>
        <w:rPr>
          <w:rFonts w:eastAsia="Calibri"/>
          <w:lang w:bidi="ar-SA"/>
        </w:rPr>
      </w:pPr>
      <w:r w:rsidRPr="00242940">
        <w:rPr>
          <w:rFonts w:eastAsia="Calibri"/>
          <w:lang w:bidi="ar-SA"/>
        </w:rPr>
        <w:t xml:space="preserve">David Fogerson, DEM/HS provided a review of the FFY 2021 SHSP project review and </w:t>
      </w:r>
      <w:r w:rsidR="00CC2444" w:rsidRPr="00242940">
        <w:rPr>
          <w:rFonts w:eastAsia="Calibri"/>
          <w:lang w:bidi="ar-SA"/>
        </w:rPr>
        <w:t>results and</w:t>
      </w:r>
      <w:r w:rsidRPr="00242940">
        <w:rPr>
          <w:rFonts w:eastAsia="Calibri"/>
          <w:lang w:bidi="ar-SA"/>
        </w:rPr>
        <w:t xml:space="preserve"> referred to the meeting packet which included the project information and ranking by the NRAC and UAWG.  </w:t>
      </w:r>
      <w:r w:rsidR="00E81E48" w:rsidRPr="00242940">
        <w:rPr>
          <w:rFonts w:eastAsia="Calibri"/>
          <w:lang w:bidi="ar-SA"/>
        </w:rPr>
        <w:t xml:space="preserve">All but one project, the Nevada Department of Public Safety Active Shooter Response &amp; Preparedness Training submitted by the Nevada </w:t>
      </w:r>
      <w:r w:rsidR="00CC2444">
        <w:rPr>
          <w:rFonts w:eastAsia="Calibri"/>
          <w:lang w:bidi="ar-SA"/>
        </w:rPr>
        <w:t>Division of Investigation,</w:t>
      </w:r>
      <w:r w:rsidR="00E81E48" w:rsidRPr="00242940">
        <w:rPr>
          <w:rFonts w:eastAsia="Calibri"/>
          <w:lang w:bidi="ar-SA"/>
        </w:rPr>
        <w:t xml:space="preserve"> were funded.  Mr. Fogerson indicated that the project submitter understood the reason for the project being unfunded, and Mr. Fogerson wants to ensure that deobligated funding can be considered so projects do not have to be cut.  Mr. Fogerson spoke to many project submitters cutting </w:t>
      </w:r>
      <w:r w:rsidR="00242940" w:rsidRPr="00242940">
        <w:rPr>
          <w:rFonts w:eastAsia="Calibri"/>
          <w:lang w:bidi="ar-SA"/>
        </w:rPr>
        <w:t>their</w:t>
      </w:r>
      <w:r w:rsidR="00E81E48" w:rsidRPr="00242940">
        <w:rPr>
          <w:rFonts w:eastAsia="Calibri"/>
          <w:lang w:bidi="ar-SA"/>
        </w:rPr>
        <w:t xml:space="preserve"> projects in order to fund more projects such as Washoe County Sheriff’s Office, whose efforts were very collaborative.  In total, $3</w:t>
      </w:r>
      <w:r w:rsidR="00242940" w:rsidRPr="00242940">
        <w:rPr>
          <w:rFonts w:eastAsia="Calibri"/>
          <w:lang w:bidi="ar-SA"/>
        </w:rPr>
        <w:t>,</w:t>
      </w:r>
      <w:r w:rsidR="00E81E48" w:rsidRPr="00242940">
        <w:rPr>
          <w:rFonts w:eastAsia="Calibri"/>
          <w:lang w:bidi="ar-SA"/>
        </w:rPr>
        <w:t>347</w:t>
      </w:r>
      <w:r w:rsidR="00242940" w:rsidRPr="00242940">
        <w:rPr>
          <w:rFonts w:eastAsia="Calibri"/>
          <w:lang w:bidi="ar-SA"/>
        </w:rPr>
        <w:t>,</w:t>
      </w:r>
      <w:r w:rsidR="00E81E48" w:rsidRPr="00242940">
        <w:rPr>
          <w:rFonts w:eastAsia="Calibri"/>
          <w:lang w:bidi="ar-SA"/>
        </w:rPr>
        <w:t>509.69 was applied to the maintenance of ongoing programs, and $1</w:t>
      </w:r>
      <w:r w:rsidR="00242940" w:rsidRPr="00242940">
        <w:rPr>
          <w:rFonts w:eastAsia="Calibri"/>
          <w:lang w:bidi="ar-SA"/>
        </w:rPr>
        <w:t>,</w:t>
      </w:r>
      <w:r w:rsidR="00E81E48" w:rsidRPr="00242940">
        <w:rPr>
          <w:rFonts w:eastAsia="Calibri"/>
          <w:lang w:bidi="ar-SA"/>
        </w:rPr>
        <w:t>024</w:t>
      </w:r>
      <w:r w:rsidR="00242940" w:rsidRPr="00242940">
        <w:rPr>
          <w:rFonts w:eastAsia="Calibri"/>
          <w:lang w:bidi="ar-SA"/>
        </w:rPr>
        <w:t>,</w:t>
      </w:r>
      <w:r w:rsidR="00E81E48" w:rsidRPr="00242940">
        <w:rPr>
          <w:rFonts w:eastAsia="Calibri"/>
          <w:lang w:bidi="ar-SA"/>
        </w:rPr>
        <w:t>865.41 was applied to enhancements of existing projects and/or new projects benefitting Nevada.</w:t>
      </w:r>
      <w:r w:rsidR="00242940" w:rsidRPr="00242940">
        <w:rPr>
          <w:rFonts w:eastAsia="Calibri"/>
          <w:lang w:bidi="ar-SA"/>
        </w:rPr>
        <w:t xml:space="preserve">  As new capability and capacities emerge and change focus, maintenance efforts will evolve.</w:t>
      </w:r>
      <w:r w:rsidR="00242940">
        <w:rPr>
          <w:rFonts w:eastAsia="Calibri"/>
          <w:lang w:bidi="ar-SA"/>
        </w:rPr>
        <w:t xml:space="preserve">  The NRAC has put forth the recommendation before the Committee to fund the SHSP projects as presented.</w:t>
      </w:r>
    </w:p>
    <w:p w14:paraId="099B90D2" w14:textId="6F0E75E9" w:rsidR="00697519" w:rsidRDefault="00697519" w:rsidP="00697519">
      <w:pPr>
        <w:pStyle w:val="BodyText"/>
        <w:spacing w:before="9"/>
        <w:ind w:left="540"/>
        <w:rPr>
          <w:rFonts w:eastAsia="Calibri"/>
          <w:b/>
          <w:bCs/>
          <w:color w:val="FF0000"/>
          <w:lang w:bidi="ar-SA"/>
        </w:rPr>
      </w:pPr>
    </w:p>
    <w:p w14:paraId="18CE5B4A" w14:textId="4F0410BD" w:rsidR="00242940" w:rsidRPr="001F7FE0" w:rsidRDefault="00242940" w:rsidP="001F7FE0">
      <w:pPr>
        <w:pStyle w:val="BodyText"/>
        <w:spacing w:before="9"/>
        <w:ind w:left="540"/>
        <w:rPr>
          <w:rFonts w:eastAsia="Calibri"/>
          <w:lang w:bidi="ar-SA"/>
        </w:rPr>
      </w:pPr>
      <w:r w:rsidRPr="001F7FE0">
        <w:rPr>
          <w:rFonts w:eastAsia="Calibri"/>
          <w:lang w:bidi="ar-SA"/>
        </w:rPr>
        <w:t xml:space="preserve">Deputy Chief Samuels, CCFD, spoke to the FFY 2021 UAWG project review and results, and </w:t>
      </w:r>
      <w:r w:rsidR="001F7FE0" w:rsidRPr="001F7FE0">
        <w:rPr>
          <w:rFonts w:eastAsia="Calibri"/>
          <w:lang w:bidi="ar-SA"/>
        </w:rPr>
        <w:t>noted a similar format was followed as presented by Mr. Fogerson earlier.</w:t>
      </w:r>
      <w:r w:rsidRPr="001F7FE0">
        <w:rPr>
          <w:rFonts w:eastAsia="Calibri"/>
          <w:lang w:bidi="ar-SA"/>
        </w:rPr>
        <w:t xml:space="preserve">  </w:t>
      </w:r>
      <w:r w:rsidR="001F7FE0" w:rsidRPr="001F7FE0">
        <w:rPr>
          <w:rFonts w:eastAsia="Calibri"/>
          <w:lang w:bidi="ar-SA"/>
        </w:rPr>
        <w:t>The UAWG did not fund a large project submitted by Clark County Office of Emergency Management for Clark County Information Technology Cybersecurity Upgrades.  The non-funding of this project did not affect the percentage necessary to be compliant with the national priority requirement.  The UAWG applied $326,483.99 in deobligated funding to enhance the number of projects it could fund this year.  The process went very smoothly, and the effort applied to the process is appreciated.</w:t>
      </w:r>
    </w:p>
    <w:p w14:paraId="1A1B4C36" w14:textId="24477448" w:rsidR="00821B5F" w:rsidRDefault="00821B5F" w:rsidP="00821B5F">
      <w:pPr>
        <w:pStyle w:val="BodyText"/>
        <w:spacing w:before="9"/>
        <w:rPr>
          <w:rFonts w:eastAsia="Calibri"/>
          <w:b/>
          <w:bCs/>
          <w:color w:val="FF0000"/>
          <w:lang w:bidi="ar-SA"/>
        </w:rPr>
      </w:pPr>
    </w:p>
    <w:p w14:paraId="6444BEA1" w14:textId="71B1A61E" w:rsidR="00821B5F" w:rsidRPr="00CC2444" w:rsidRDefault="001F7FE0" w:rsidP="001F7FE0">
      <w:pPr>
        <w:pStyle w:val="BodyText"/>
        <w:spacing w:before="9"/>
        <w:ind w:left="540"/>
        <w:rPr>
          <w:rFonts w:eastAsia="Calibri"/>
          <w:lang w:bidi="ar-SA"/>
        </w:rPr>
      </w:pPr>
      <w:r w:rsidRPr="00CC2444">
        <w:rPr>
          <w:rFonts w:eastAsia="Calibri"/>
          <w:lang w:bidi="ar-SA"/>
        </w:rPr>
        <w:t xml:space="preserve">Mr. Fogerson </w:t>
      </w:r>
      <w:r w:rsidR="00821B5F" w:rsidRPr="00CC2444">
        <w:rPr>
          <w:rFonts w:eastAsia="Calibri"/>
          <w:lang w:bidi="ar-SA"/>
        </w:rPr>
        <w:t>spoke</w:t>
      </w:r>
      <w:r w:rsidRPr="00CC2444">
        <w:rPr>
          <w:rFonts w:eastAsia="Calibri"/>
          <w:lang w:bidi="ar-SA"/>
        </w:rPr>
        <w:t xml:space="preserve"> to efforts underway to consolidate projects that multiple submitters may have included in their specific projects such as the fusion centers, and funding applied to support the “See Something</w:t>
      </w:r>
      <w:r w:rsidR="00CC2444" w:rsidRPr="00CC2444">
        <w:rPr>
          <w:rFonts w:eastAsia="Calibri"/>
          <w:lang w:bidi="ar-SA"/>
        </w:rPr>
        <w:t xml:space="preserve"> - </w:t>
      </w:r>
      <w:r w:rsidRPr="00CC2444">
        <w:rPr>
          <w:rFonts w:eastAsia="Calibri"/>
          <w:lang w:bidi="ar-SA"/>
        </w:rPr>
        <w:t>Say Something</w:t>
      </w:r>
      <w:r w:rsidR="00CC2444" w:rsidRPr="00CC2444">
        <w:rPr>
          <w:rFonts w:eastAsia="Calibri"/>
          <w:lang w:bidi="ar-SA"/>
        </w:rPr>
        <w:t>”</w:t>
      </w:r>
      <w:r w:rsidRPr="00CC2444">
        <w:rPr>
          <w:rFonts w:eastAsia="Calibri"/>
          <w:lang w:bidi="ar-SA"/>
        </w:rPr>
        <w:t xml:space="preserve"> program.</w:t>
      </w:r>
      <w:r w:rsidR="00CC2444" w:rsidRPr="00CC2444">
        <w:rPr>
          <w:rFonts w:eastAsia="Calibri"/>
          <w:lang w:bidi="ar-SA"/>
        </w:rPr>
        <w:t xml:space="preserve">  Common messaging and approach are important, and DEM/HS public information officer is also working on this process.</w:t>
      </w:r>
    </w:p>
    <w:p w14:paraId="473AB9DD" w14:textId="1F04B9DC" w:rsidR="00821B5F" w:rsidRPr="00B70AA3" w:rsidRDefault="00821B5F" w:rsidP="00821B5F">
      <w:pPr>
        <w:pStyle w:val="BodyText"/>
        <w:spacing w:before="9"/>
        <w:rPr>
          <w:rFonts w:eastAsia="Calibri"/>
          <w:lang w:bidi="ar-SA"/>
        </w:rPr>
      </w:pPr>
      <w:r w:rsidRPr="00B70AA3">
        <w:rPr>
          <w:rFonts w:eastAsia="Calibri"/>
          <w:lang w:bidi="ar-SA"/>
        </w:rPr>
        <w:lastRenderedPageBreak/>
        <w:t>Vice Chair Herrera</w:t>
      </w:r>
      <w:r w:rsidR="00CC2444" w:rsidRPr="00B70AA3">
        <w:rPr>
          <w:rFonts w:eastAsia="Calibri"/>
          <w:lang w:bidi="ar-SA"/>
        </w:rPr>
        <w:t xml:space="preserve"> inquired why the Nevada Department of Public Safety’s project was not funded, with Mr. Fogerson indicating that it was an available funding issue.  There was not enough money to fund the project after project cuts were taken.  This project contained some over and above requests, so this project may come back to request deobligated funding in the future.  Deputy Chief Samuels also spoke to the UAWG’s non-funding of projects, and it was not due to projects not meeting necessary criteria, but </w:t>
      </w:r>
      <w:r w:rsidR="00B70AA3" w:rsidRPr="00B70AA3">
        <w:rPr>
          <w:rFonts w:eastAsia="Calibri"/>
          <w:lang w:bidi="ar-SA"/>
        </w:rPr>
        <w:t>simply</w:t>
      </w:r>
      <w:r w:rsidR="00CC2444" w:rsidRPr="00B70AA3">
        <w:rPr>
          <w:rFonts w:eastAsia="Calibri"/>
          <w:lang w:bidi="ar-SA"/>
        </w:rPr>
        <w:t xml:space="preserve"> an issue of available funding</w:t>
      </w:r>
      <w:r w:rsidR="00B70AA3" w:rsidRPr="00B70AA3">
        <w:rPr>
          <w:rFonts w:eastAsia="Calibri"/>
          <w:lang w:bidi="ar-SA"/>
        </w:rPr>
        <w:t xml:space="preserve"> similar to the SHSP process.</w:t>
      </w:r>
    </w:p>
    <w:p w14:paraId="416DFEDF" w14:textId="33D778A5" w:rsidR="00A827FE" w:rsidRDefault="00A827FE" w:rsidP="00821B5F">
      <w:pPr>
        <w:pStyle w:val="BodyText"/>
        <w:spacing w:before="9"/>
        <w:rPr>
          <w:rFonts w:eastAsia="Calibri"/>
          <w:b/>
          <w:bCs/>
          <w:color w:val="FF0000"/>
          <w:lang w:bidi="ar-SA"/>
        </w:rPr>
      </w:pPr>
    </w:p>
    <w:p w14:paraId="67C2A1C2" w14:textId="4E352E60" w:rsidR="00A827FE" w:rsidRPr="00E81A3E" w:rsidRDefault="00A827FE" w:rsidP="00821B5F">
      <w:pPr>
        <w:pStyle w:val="BodyText"/>
        <w:spacing w:before="9"/>
        <w:rPr>
          <w:rFonts w:eastAsia="Calibri"/>
          <w:lang w:bidi="ar-SA"/>
        </w:rPr>
      </w:pPr>
      <w:r w:rsidRPr="00E81A3E">
        <w:rPr>
          <w:rFonts w:eastAsia="Calibri"/>
          <w:lang w:bidi="ar-SA"/>
        </w:rPr>
        <w:t xml:space="preserve">Vice Chair Herrera called for a motion to approve the funding recommendations as requested.  David Fogerson </w:t>
      </w:r>
      <w:r w:rsidR="00712B0D" w:rsidRPr="00E81A3E">
        <w:rPr>
          <w:rFonts w:eastAsia="Calibri"/>
          <w:lang w:bidi="ar-SA"/>
        </w:rPr>
        <w:t xml:space="preserve">was asked to help craft the verbiage of the motion </w:t>
      </w:r>
      <w:r w:rsidR="00E81A3E" w:rsidRPr="00E81A3E">
        <w:rPr>
          <w:rFonts w:eastAsia="Calibri"/>
          <w:lang w:bidi="ar-SA"/>
        </w:rPr>
        <w:t>required and</w:t>
      </w:r>
      <w:r w:rsidR="00712B0D" w:rsidRPr="00E81A3E">
        <w:rPr>
          <w:rFonts w:eastAsia="Calibri"/>
          <w:lang w:bidi="ar-SA"/>
        </w:rPr>
        <w:t xml:space="preserve"> indicated the motion should include the Committee approving the recommendation of the Nevada Resilience Advisory Committee (NRAC) to move forward to the Nevada Commission on Homeland Security a recommendation to fund the FFY 2021 Homeland Security Grant Program project requests as presented.  Mike Brown motioned to approve the funding recommendation of the NRAC</w:t>
      </w:r>
      <w:r w:rsidR="00E81A3E">
        <w:rPr>
          <w:rFonts w:eastAsia="Calibri"/>
          <w:lang w:bidi="ar-SA"/>
        </w:rPr>
        <w:t xml:space="preserve"> per Mr. Fogerson’s suggested language</w:t>
      </w:r>
      <w:r w:rsidR="00712B0D" w:rsidRPr="00E81A3E">
        <w:rPr>
          <w:rFonts w:eastAsia="Calibri"/>
          <w:lang w:bidi="ar-SA"/>
        </w:rPr>
        <w:t xml:space="preserve">, and Erin Lynch, Nevada Division of </w:t>
      </w:r>
      <w:r w:rsidR="00E81A3E" w:rsidRPr="00E81A3E">
        <w:rPr>
          <w:rFonts w:eastAsia="Calibri"/>
          <w:lang w:bidi="ar-SA"/>
        </w:rPr>
        <w:t>Healthcare</w:t>
      </w:r>
      <w:r w:rsidR="00E81A3E">
        <w:rPr>
          <w:rFonts w:eastAsia="Calibri"/>
          <w:lang w:bidi="ar-SA"/>
        </w:rPr>
        <w:t xml:space="preserve"> Financing</w:t>
      </w:r>
      <w:r w:rsidR="00E81A3E" w:rsidRPr="00E81A3E">
        <w:rPr>
          <w:rFonts w:eastAsia="Calibri"/>
          <w:lang w:bidi="ar-SA"/>
        </w:rPr>
        <w:t xml:space="preserve"> and Policy, seconded the motion.</w:t>
      </w:r>
      <w:r w:rsidRPr="00E81A3E">
        <w:rPr>
          <w:rFonts w:eastAsia="Calibri"/>
          <w:lang w:bidi="ar-SA"/>
        </w:rPr>
        <w:t xml:space="preserve">  All were in favor with no opposition.  The motion passed unanimously.</w:t>
      </w:r>
    </w:p>
    <w:p w14:paraId="00B38304" w14:textId="77777777" w:rsidR="00E202E5" w:rsidRPr="00E202E5" w:rsidRDefault="00E202E5" w:rsidP="00E202E5">
      <w:pPr>
        <w:pStyle w:val="BodyText"/>
        <w:spacing w:before="9"/>
        <w:ind w:left="1000"/>
        <w:rPr>
          <w:b/>
          <w:sz w:val="24"/>
          <w:szCs w:val="24"/>
        </w:rPr>
      </w:pPr>
    </w:p>
    <w:p w14:paraId="36566BF2" w14:textId="77777777" w:rsidR="00E202E5" w:rsidRDefault="003B6664" w:rsidP="002F6A22">
      <w:pPr>
        <w:pStyle w:val="BodyText"/>
        <w:numPr>
          <w:ilvl w:val="0"/>
          <w:numId w:val="13"/>
        </w:numPr>
        <w:spacing w:before="9"/>
        <w:ind w:left="540"/>
        <w:rPr>
          <w:b/>
          <w:sz w:val="24"/>
          <w:szCs w:val="24"/>
        </w:rPr>
      </w:pPr>
      <w:r w:rsidRPr="00E202E5">
        <w:rPr>
          <w:b/>
          <w:sz w:val="24"/>
          <w:szCs w:val="24"/>
        </w:rPr>
        <w:t>Public Comment</w:t>
      </w:r>
    </w:p>
    <w:p w14:paraId="0EB8B15D" w14:textId="77777777" w:rsidR="00E202E5" w:rsidRDefault="00E202E5" w:rsidP="002F6A22">
      <w:pPr>
        <w:pStyle w:val="BodyText"/>
        <w:spacing w:before="9"/>
        <w:ind w:left="540" w:hanging="360"/>
        <w:rPr>
          <w:b/>
          <w:sz w:val="24"/>
          <w:szCs w:val="24"/>
        </w:rPr>
      </w:pPr>
    </w:p>
    <w:p w14:paraId="36D17104" w14:textId="23257AC9" w:rsidR="00697519" w:rsidRPr="00E202E5" w:rsidRDefault="002C4F74" w:rsidP="002F6A22">
      <w:pPr>
        <w:pStyle w:val="BodyText"/>
        <w:spacing w:before="9"/>
        <w:ind w:left="540"/>
        <w:rPr>
          <w:b/>
          <w:sz w:val="24"/>
          <w:szCs w:val="24"/>
        </w:rPr>
      </w:pPr>
      <w:r>
        <w:rPr>
          <w:bCs/>
          <w:sz w:val="24"/>
          <w:szCs w:val="24"/>
        </w:rPr>
        <w:t xml:space="preserve">Vice </w:t>
      </w:r>
      <w:r w:rsidR="003B6664" w:rsidRPr="00E202E5">
        <w:rPr>
          <w:bCs/>
          <w:sz w:val="24"/>
          <w:szCs w:val="24"/>
        </w:rPr>
        <w:t xml:space="preserve">Chair </w:t>
      </w:r>
      <w:r>
        <w:rPr>
          <w:bCs/>
          <w:sz w:val="24"/>
          <w:szCs w:val="24"/>
        </w:rPr>
        <w:t>Herrera</w:t>
      </w:r>
      <w:r w:rsidR="003B6664" w:rsidRPr="00E202E5">
        <w:rPr>
          <w:bCs/>
          <w:sz w:val="24"/>
          <w:szCs w:val="24"/>
        </w:rPr>
        <w:t xml:space="preserve"> opened discussion on the second period of public comment</w:t>
      </w:r>
      <w:r w:rsidR="00AB5140">
        <w:rPr>
          <w:bCs/>
          <w:sz w:val="24"/>
          <w:szCs w:val="24"/>
        </w:rPr>
        <w:t>.</w:t>
      </w:r>
      <w:r w:rsidR="005375F4">
        <w:rPr>
          <w:bCs/>
          <w:sz w:val="24"/>
          <w:szCs w:val="24"/>
        </w:rPr>
        <w:t xml:space="preserve">  Karen Hall, D indicated that no public comment was noted in written form.  </w:t>
      </w:r>
      <w:r w:rsidR="00C20D38">
        <w:rPr>
          <w:bCs/>
          <w:sz w:val="24"/>
          <w:szCs w:val="24"/>
        </w:rPr>
        <w:t xml:space="preserve">Chief </w:t>
      </w:r>
      <w:r w:rsidR="005375F4">
        <w:rPr>
          <w:bCs/>
          <w:sz w:val="24"/>
          <w:szCs w:val="24"/>
        </w:rPr>
        <w:t>John Steinbeck</w:t>
      </w:r>
      <w:r w:rsidR="00C20D38">
        <w:rPr>
          <w:bCs/>
          <w:sz w:val="24"/>
          <w:szCs w:val="24"/>
        </w:rPr>
        <w:t>, Clark County Fire Department,</w:t>
      </w:r>
      <w:r w:rsidR="005375F4">
        <w:rPr>
          <w:bCs/>
          <w:sz w:val="24"/>
          <w:szCs w:val="24"/>
        </w:rPr>
        <w:t xml:space="preserve"> acknowledged both </w:t>
      </w:r>
      <w:r w:rsidR="00C20D38">
        <w:rPr>
          <w:bCs/>
          <w:sz w:val="24"/>
          <w:szCs w:val="24"/>
        </w:rPr>
        <w:t>David Fogerson and Deputy Chief Billy Samuels</w:t>
      </w:r>
      <w:r w:rsidR="005375F4">
        <w:rPr>
          <w:bCs/>
          <w:sz w:val="24"/>
          <w:szCs w:val="24"/>
        </w:rPr>
        <w:t xml:space="preserve"> on the process this year, and thanked them for their work and dedication.  </w:t>
      </w:r>
      <w:r w:rsidR="00C20D38">
        <w:rPr>
          <w:bCs/>
          <w:sz w:val="24"/>
          <w:szCs w:val="24"/>
        </w:rPr>
        <w:t xml:space="preserve">Mr. Fogerson indicated that the process would not have been possible without the staff support provided.  Vice Chair Herrera </w:t>
      </w:r>
      <w:r w:rsidR="00B70AA3">
        <w:rPr>
          <w:bCs/>
          <w:sz w:val="24"/>
          <w:szCs w:val="24"/>
        </w:rPr>
        <w:t>agreed and</w:t>
      </w:r>
      <w:r w:rsidR="00C20D38">
        <w:rPr>
          <w:bCs/>
          <w:sz w:val="24"/>
          <w:szCs w:val="24"/>
        </w:rPr>
        <w:t xml:space="preserve"> indicated that the staff always does a good job during this process.</w:t>
      </w:r>
    </w:p>
    <w:p w14:paraId="76AA0D18" w14:textId="77777777" w:rsidR="003B6664" w:rsidRPr="003B6664" w:rsidRDefault="003B6664" w:rsidP="002F6A22">
      <w:pPr>
        <w:pStyle w:val="BodyText"/>
        <w:spacing w:before="9"/>
        <w:ind w:left="540" w:hanging="360"/>
        <w:rPr>
          <w:bCs/>
          <w:sz w:val="24"/>
          <w:szCs w:val="24"/>
        </w:rPr>
      </w:pPr>
    </w:p>
    <w:p w14:paraId="68EBE097" w14:textId="41AEE8E7" w:rsidR="00E202E5" w:rsidRPr="00E202E5" w:rsidRDefault="003B6664" w:rsidP="002F6A22">
      <w:pPr>
        <w:pStyle w:val="BodyText"/>
        <w:numPr>
          <w:ilvl w:val="0"/>
          <w:numId w:val="13"/>
        </w:numPr>
        <w:spacing w:before="9"/>
        <w:ind w:left="540"/>
        <w:rPr>
          <w:b/>
          <w:sz w:val="24"/>
          <w:szCs w:val="24"/>
        </w:rPr>
      </w:pPr>
      <w:r w:rsidRPr="00E202E5">
        <w:rPr>
          <w:b/>
          <w:sz w:val="24"/>
          <w:szCs w:val="24"/>
        </w:rPr>
        <w:t>Adjour</w:t>
      </w:r>
      <w:r w:rsidR="00E202E5">
        <w:rPr>
          <w:b/>
          <w:sz w:val="24"/>
          <w:szCs w:val="24"/>
        </w:rPr>
        <w:t>n</w:t>
      </w:r>
    </w:p>
    <w:p w14:paraId="62D33826" w14:textId="77777777" w:rsidR="00E202E5" w:rsidRDefault="00E202E5" w:rsidP="002F6A22">
      <w:pPr>
        <w:pStyle w:val="BodyText"/>
        <w:spacing w:before="9"/>
        <w:ind w:left="540" w:hanging="360"/>
        <w:rPr>
          <w:bCs/>
          <w:sz w:val="24"/>
          <w:szCs w:val="24"/>
        </w:rPr>
      </w:pPr>
    </w:p>
    <w:p w14:paraId="601DE2ED" w14:textId="65E685BE" w:rsidR="00622484" w:rsidRPr="00E202E5" w:rsidRDefault="002C4F74" w:rsidP="002F6A22">
      <w:pPr>
        <w:pStyle w:val="BodyText"/>
        <w:spacing w:before="9"/>
        <w:ind w:left="540"/>
        <w:rPr>
          <w:bCs/>
          <w:sz w:val="24"/>
          <w:szCs w:val="24"/>
        </w:rPr>
      </w:pPr>
      <w:r>
        <w:rPr>
          <w:bCs/>
          <w:sz w:val="24"/>
          <w:szCs w:val="24"/>
        </w:rPr>
        <w:t>Vice Chair Herrera</w:t>
      </w:r>
      <w:r w:rsidR="003B6664" w:rsidRPr="00E202E5">
        <w:rPr>
          <w:bCs/>
          <w:sz w:val="24"/>
          <w:szCs w:val="24"/>
        </w:rPr>
        <w:t xml:space="preserve"> called for a motion to adjourn</w:t>
      </w:r>
      <w:r w:rsidR="00E202E5">
        <w:rPr>
          <w:bCs/>
          <w:sz w:val="24"/>
          <w:szCs w:val="24"/>
        </w:rPr>
        <w:t xml:space="preserve"> the meeting</w:t>
      </w:r>
      <w:r w:rsidR="005375F4">
        <w:rPr>
          <w:bCs/>
          <w:sz w:val="24"/>
          <w:szCs w:val="24"/>
        </w:rPr>
        <w:t>.  Carolyn Levering motioned to adjourn the meeting, and Mike Brown seconded the motion.  All were in favor with no opposition.  Meeting adjourned.</w:t>
      </w:r>
    </w:p>
    <w:sectPr w:rsidR="00622484" w:rsidRPr="00E202E5" w:rsidSect="003B6664">
      <w:headerReference w:type="default" r:id="rId9"/>
      <w:pgSz w:w="12240" w:h="15840"/>
      <w:pgMar w:top="940" w:right="900" w:bottom="1180" w:left="800" w:header="721"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0684" w14:textId="77777777" w:rsidR="00CB3E3E" w:rsidRDefault="00CB3E3E">
      <w:r>
        <w:separator/>
      </w:r>
    </w:p>
  </w:endnote>
  <w:endnote w:type="continuationSeparator" w:id="0">
    <w:p w14:paraId="3722E563" w14:textId="77777777" w:rsidR="00CB3E3E" w:rsidRDefault="00CB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35EF" w14:textId="77777777" w:rsidR="00CB3E3E" w:rsidRDefault="00CB3E3E">
      <w:r>
        <w:separator/>
      </w:r>
    </w:p>
  </w:footnote>
  <w:footnote w:type="continuationSeparator" w:id="0">
    <w:p w14:paraId="00B5BD00" w14:textId="77777777" w:rsidR="00CB3E3E" w:rsidRDefault="00CB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FDC5" w14:textId="5DF41AB9" w:rsidR="00697519" w:rsidRPr="00697519" w:rsidRDefault="00697519" w:rsidP="00697519">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30D"/>
    <w:multiLevelType w:val="hybridMultilevel"/>
    <w:tmpl w:val="6EFE7A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096AF1"/>
    <w:multiLevelType w:val="hybridMultilevel"/>
    <w:tmpl w:val="EBA0F01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521B13"/>
    <w:multiLevelType w:val="hybridMultilevel"/>
    <w:tmpl w:val="BA0CDAC8"/>
    <w:lvl w:ilvl="0" w:tplc="E618D412">
      <w:start w:val="1"/>
      <w:numFmt w:val="decimal"/>
      <w:lvlText w:val="%1."/>
      <w:lvlJc w:val="left"/>
      <w:pPr>
        <w:ind w:left="1126" w:hanging="540"/>
      </w:pPr>
      <w:rPr>
        <w:rFonts w:ascii="Arial" w:eastAsia="Arial" w:hAnsi="Arial" w:cs="Arial" w:hint="default"/>
        <w:b/>
        <w:bCs/>
        <w:spacing w:val="-1"/>
        <w:w w:val="99"/>
        <w:sz w:val="24"/>
        <w:szCs w:val="24"/>
      </w:rPr>
    </w:lvl>
    <w:lvl w:ilvl="1" w:tplc="42725FA0">
      <w:start w:val="1"/>
      <w:numFmt w:val="lowerLetter"/>
      <w:lvlText w:val="%2."/>
      <w:lvlJc w:val="left"/>
      <w:pPr>
        <w:ind w:left="2026" w:hanging="540"/>
      </w:pPr>
      <w:rPr>
        <w:rFonts w:ascii="Arial" w:eastAsia="Arial" w:hAnsi="Arial" w:cs="Arial" w:hint="default"/>
        <w:spacing w:val="-1"/>
        <w:w w:val="99"/>
        <w:sz w:val="24"/>
        <w:szCs w:val="24"/>
      </w:rPr>
    </w:lvl>
    <w:lvl w:ilvl="2" w:tplc="0CE63EEA">
      <w:numFmt w:val="bullet"/>
      <w:lvlText w:val="•"/>
      <w:lvlJc w:val="left"/>
      <w:pPr>
        <w:ind w:left="2026" w:hanging="540"/>
      </w:pPr>
      <w:rPr>
        <w:rFonts w:hint="default"/>
      </w:rPr>
    </w:lvl>
    <w:lvl w:ilvl="3" w:tplc="15420828">
      <w:numFmt w:val="bullet"/>
      <w:lvlText w:val="•"/>
      <w:lvlJc w:val="left"/>
      <w:pPr>
        <w:ind w:left="3111" w:hanging="540"/>
      </w:pPr>
      <w:rPr>
        <w:rFonts w:hint="default"/>
      </w:rPr>
    </w:lvl>
    <w:lvl w:ilvl="4" w:tplc="47C254A0">
      <w:numFmt w:val="bullet"/>
      <w:lvlText w:val="•"/>
      <w:lvlJc w:val="left"/>
      <w:pPr>
        <w:ind w:left="4196" w:hanging="540"/>
      </w:pPr>
      <w:rPr>
        <w:rFonts w:hint="default"/>
      </w:rPr>
    </w:lvl>
    <w:lvl w:ilvl="5" w:tplc="E680635C">
      <w:numFmt w:val="bullet"/>
      <w:lvlText w:val="•"/>
      <w:lvlJc w:val="left"/>
      <w:pPr>
        <w:ind w:left="5281" w:hanging="540"/>
      </w:pPr>
      <w:rPr>
        <w:rFonts w:hint="default"/>
      </w:rPr>
    </w:lvl>
    <w:lvl w:ilvl="6" w:tplc="46CC7A9C">
      <w:numFmt w:val="bullet"/>
      <w:lvlText w:val="•"/>
      <w:lvlJc w:val="left"/>
      <w:pPr>
        <w:ind w:left="6366" w:hanging="540"/>
      </w:pPr>
      <w:rPr>
        <w:rFonts w:hint="default"/>
      </w:rPr>
    </w:lvl>
    <w:lvl w:ilvl="7" w:tplc="335CD102">
      <w:numFmt w:val="bullet"/>
      <w:lvlText w:val="•"/>
      <w:lvlJc w:val="left"/>
      <w:pPr>
        <w:ind w:left="7451" w:hanging="540"/>
      </w:pPr>
      <w:rPr>
        <w:rFonts w:hint="default"/>
      </w:rPr>
    </w:lvl>
    <w:lvl w:ilvl="8" w:tplc="C4FA2880">
      <w:numFmt w:val="bullet"/>
      <w:lvlText w:val="•"/>
      <w:lvlJc w:val="left"/>
      <w:pPr>
        <w:ind w:left="8536" w:hanging="540"/>
      </w:pPr>
      <w:rPr>
        <w:rFonts w:hint="default"/>
      </w:rPr>
    </w:lvl>
  </w:abstractNum>
  <w:abstractNum w:abstractNumId="3" w15:restartNumberingAfterBreak="0">
    <w:nsid w:val="252D7285"/>
    <w:multiLevelType w:val="hybridMultilevel"/>
    <w:tmpl w:val="007A9EC2"/>
    <w:lvl w:ilvl="0" w:tplc="35C06D4A">
      <w:start w:val="1"/>
      <w:numFmt w:val="decimal"/>
      <w:lvlText w:val="%1."/>
      <w:lvlJc w:val="left"/>
      <w:pPr>
        <w:ind w:left="3330" w:hanging="360"/>
      </w:pPr>
      <w:rPr>
        <w:rFonts w:ascii="Arial" w:hAnsi="Arial" w:cs="Arial" w:hint="default"/>
        <w:b/>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61F3D"/>
    <w:multiLevelType w:val="hybridMultilevel"/>
    <w:tmpl w:val="24E60C28"/>
    <w:lvl w:ilvl="0" w:tplc="8822071A">
      <w:start w:val="1"/>
      <w:numFmt w:val="decimal"/>
      <w:lvlText w:val="%1."/>
      <w:lvlJc w:val="left"/>
      <w:pPr>
        <w:ind w:left="640" w:hanging="450"/>
        <w:jc w:val="right"/>
      </w:pPr>
      <w:rPr>
        <w:rFonts w:ascii="Arial" w:eastAsia="Arial" w:hAnsi="Arial" w:cs="Arial" w:hint="default"/>
        <w:b/>
        <w:bCs/>
        <w:spacing w:val="-1"/>
        <w:w w:val="98"/>
        <w:sz w:val="22"/>
        <w:szCs w:val="22"/>
        <w:lang w:val="en-US" w:eastAsia="en-US" w:bidi="en-US"/>
      </w:rPr>
    </w:lvl>
    <w:lvl w:ilvl="1" w:tplc="04090017">
      <w:start w:val="1"/>
      <w:numFmt w:val="lowerLetter"/>
      <w:lvlText w:val="%2)"/>
      <w:lvlJc w:val="left"/>
      <w:pPr>
        <w:ind w:left="1650" w:hanging="450"/>
      </w:pPr>
      <w:rPr>
        <w:rFonts w:hint="default"/>
        <w:lang w:val="en-US" w:eastAsia="en-US" w:bidi="en-US"/>
      </w:rPr>
    </w:lvl>
    <w:lvl w:ilvl="2" w:tplc="2914477A">
      <w:numFmt w:val="bullet"/>
      <w:lvlText w:val="•"/>
      <w:lvlJc w:val="left"/>
      <w:pPr>
        <w:ind w:left="2660" w:hanging="450"/>
      </w:pPr>
      <w:rPr>
        <w:rFonts w:hint="default"/>
        <w:lang w:val="en-US" w:eastAsia="en-US" w:bidi="en-US"/>
      </w:rPr>
    </w:lvl>
    <w:lvl w:ilvl="3" w:tplc="92FC7B66">
      <w:numFmt w:val="bullet"/>
      <w:lvlText w:val="•"/>
      <w:lvlJc w:val="left"/>
      <w:pPr>
        <w:ind w:left="3670" w:hanging="450"/>
      </w:pPr>
      <w:rPr>
        <w:rFonts w:hint="default"/>
        <w:lang w:val="en-US" w:eastAsia="en-US" w:bidi="en-US"/>
      </w:rPr>
    </w:lvl>
    <w:lvl w:ilvl="4" w:tplc="8066488A">
      <w:numFmt w:val="bullet"/>
      <w:lvlText w:val="•"/>
      <w:lvlJc w:val="left"/>
      <w:pPr>
        <w:ind w:left="4680" w:hanging="450"/>
      </w:pPr>
      <w:rPr>
        <w:rFonts w:hint="default"/>
        <w:lang w:val="en-US" w:eastAsia="en-US" w:bidi="en-US"/>
      </w:rPr>
    </w:lvl>
    <w:lvl w:ilvl="5" w:tplc="220C9D86">
      <w:numFmt w:val="bullet"/>
      <w:lvlText w:val="•"/>
      <w:lvlJc w:val="left"/>
      <w:pPr>
        <w:ind w:left="5690" w:hanging="450"/>
      </w:pPr>
      <w:rPr>
        <w:rFonts w:hint="default"/>
        <w:lang w:val="en-US" w:eastAsia="en-US" w:bidi="en-US"/>
      </w:rPr>
    </w:lvl>
    <w:lvl w:ilvl="6" w:tplc="90CA10A4">
      <w:numFmt w:val="bullet"/>
      <w:lvlText w:val="•"/>
      <w:lvlJc w:val="left"/>
      <w:pPr>
        <w:ind w:left="6700" w:hanging="450"/>
      </w:pPr>
      <w:rPr>
        <w:rFonts w:hint="default"/>
        <w:lang w:val="en-US" w:eastAsia="en-US" w:bidi="en-US"/>
      </w:rPr>
    </w:lvl>
    <w:lvl w:ilvl="7" w:tplc="A4027FEC">
      <w:numFmt w:val="bullet"/>
      <w:lvlText w:val="•"/>
      <w:lvlJc w:val="left"/>
      <w:pPr>
        <w:ind w:left="7710" w:hanging="450"/>
      </w:pPr>
      <w:rPr>
        <w:rFonts w:hint="default"/>
        <w:lang w:val="en-US" w:eastAsia="en-US" w:bidi="en-US"/>
      </w:rPr>
    </w:lvl>
    <w:lvl w:ilvl="8" w:tplc="E5769A4C">
      <w:numFmt w:val="bullet"/>
      <w:lvlText w:val="•"/>
      <w:lvlJc w:val="left"/>
      <w:pPr>
        <w:ind w:left="8720" w:hanging="450"/>
      </w:pPr>
      <w:rPr>
        <w:rFonts w:hint="default"/>
        <w:lang w:val="en-US" w:eastAsia="en-US" w:bidi="en-US"/>
      </w:rPr>
    </w:lvl>
  </w:abstractNum>
  <w:abstractNum w:abstractNumId="5" w15:restartNumberingAfterBreak="0">
    <w:nsid w:val="36A2312B"/>
    <w:multiLevelType w:val="hybridMultilevel"/>
    <w:tmpl w:val="AC2C7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274875"/>
    <w:multiLevelType w:val="hybridMultilevel"/>
    <w:tmpl w:val="EB165A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D290382"/>
    <w:multiLevelType w:val="hybridMultilevel"/>
    <w:tmpl w:val="EA9A95E2"/>
    <w:lvl w:ilvl="0" w:tplc="A70CFDA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A38CA"/>
    <w:multiLevelType w:val="hybridMultilevel"/>
    <w:tmpl w:val="B1B63EEE"/>
    <w:lvl w:ilvl="0" w:tplc="04090005">
      <w:start w:val="1"/>
      <w:numFmt w:val="bullet"/>
      <w:lvlText w:val=""/>
      <w:lvlJc w:val="left"/>
      <w:pPr>
        <w:ind w:left="1360" w:hanging="360"/>
      </w:pPr>
      <w:rPr>
        <w:rFonts w:ascii="Wingdings" w:hAnsi="Wingdings"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9" w15:restartNumberingAfterBreak="0">
    <w:nsid w:val="520C68BC"/>
    <w:multiLevelType w:val="hybridMultilevel"/>
    <w:tmpl w:val="5D96DD6C"/>
    <w:lvl w:ilvl="0" w:tplc="29748C98">
      <w:numFmt w:val="bullet"/>
      <w:lvlText w:val=""/>
      <w:lvlJc w:val="left"/>
      <w:pPr>
        <w:ind w:left="2069" w:hanging="361"/>
      </w:pPr>
      <w:rPr>
        <w:rFonts w:ascii="Wingdings" w:eastAsia="Wingdings" w:hAnsi="Wingdings" w:cs="Wingdings" w:hint="default"/>
        <w:w w:val="100"/>
        <w:sz w:val="24"/>
        <w:szCs w:val="24"/>
      </w:rPr>
    </w:lvl>
    <w:lvl w:ilvl="1" w:tplc="041881B6">
      <w:numFmt w:val="bullet"/>
      <w:lvlText w:val="•"/>
      <w:lvlJc w:val="left"/>
      <w:pPr>
        <w:ind w:left="2940" w:hanging="361"/>
      </w:pPr>
      <w:rPr>
        <w:rFonts w:hint="default"/>
      </w:rPr>
    </w:lvl>
    <w:lvl w:ilvl="2" w:tplc="92A697F8">
      <w:numFmt w:val="bullet"/>
      <w:lvlText w:val="•"/>
      <w:lvlJc w:val="left"/>
      <w:pPr>
        <w:ind w:left="3820" w:hanging="361"/>
      </w:pPr>
      <w:rPr>
        <w:rFonts w:hint="default"/>
      </w:rPr>
    </w:lvl>
    <w:lvl w:ilvl="3" w:tplc="A27C1AAC">
      <w:numFmt w:val="bullet"/>
      <w:lvlText w:val="•"/>
      <w:lvlJc w:val="left"/>
      <w:pPr>
        <w:ind w:left="4700" w:hanging="361"/>
      </w:pPr>
      <w:rPr>
        <w:rFonts w:hint="default"/>
      </w:rPr>
    </w:lvl>
    <w:lvl w:ilvl="4" w:tplc="9B7686E0">
      <w:numFmt w:val="bullet"/>
      <w:lvlText w:val="•"/>
      <w:lvlJc w:val="left"/>
      <w:pPr>
        <w:ind w:left="5580" w:hanging="361"/>
      </w:pPr>
      <w:rPr>
        <w:rFonts w:hint="default"/>
      </w:rPr>
    </w:lvl>
    <w:lvl w:ilvl="5" w:tplc="DF649C72">
      <w:numFmt w:val="bullet"/>
      <w:lvlText w:val="•"/>
      <w:lvlJc w:val="left"/>
      <w:pPr>
        <w:ind w:left="6460" w:hanging="361"/>
      </w:pPr>
      <w:rPr>
        <w:rFonts w:hint="default"/>
      </w:rPr>
    </w:lvl>
    <w:lvl w:ilvl="6" w:tplc="68D086E8">
      <w:numFmt w:val="bullet"/>
      <w:lvlText w:val="•"/>
      <w:lvlJc w:val="left"/>
      <w:pPr>
        <w:ind w:left="7340" w:hanging="361"/>
      </w:pPr>
      <w:rPr>
        <w:rFonts w:hint="default"/>
      </w:rPr>
    </w:lvl>
    <w:lvl w:ilvl="7" w:tplc="FF284D22">
      <w:numFmt w:val="bullet"/>
      <w:lvlText w:val="•"/>
      <w:lvlJc w:val="left"/>
      <w:pPr>
        <w:ind w:left="8220" w:hanging="361"/>
      </w:pPr>
      <w:rPr>
        <w:rFonts w:hint="default"/>
      </w:rPr>
    </w:lvl>
    <w:lvl w:ilvl="8" w:tplc="9B0A5C08">
      <w:numFmt w:val="bullet"/>
      <w:lvlText w:val="•"/>
      <w:lvlJc w:val="left"/>
      <w:pPr>
        <w:ind w:left="9100" w:hanging="361"/>
      </w:pPr>
      <w:rPr>
        <w:rFonts w:hint="default"/>
      </w:rPr>
    </w:lvl>
  </w:abstractNum>
  <w:abstractNum w:abstractNumId="10" w15:restartNumberingAfterBreak="0">
    <w:nsid w:val="596E1629"/>
    <w:multiLevelType w:val="hybridMultilevel"/>
    <w:tmpl w:val="94E0DC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E46C4B"/>
    <w:multiLevelType w:val="hybridMultilevel"/>
    <w:tmpl w:val="92CE91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34C1C5E"/>
    <w:multiLevelType w:val="hybridMultilevel"/>
    <w:tmpl w:val="6FC2CB7E"/>
    <w:lvl w:ilvl="0" w:tplc="F8AA4FF2">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8775930"/>
    <w:multiLevelType w:val="hybridMultilevel"/>
    <w:tmpl w:val="C39005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72C073B5"/>
    <w:multiLevelType w:val="hybridMultilevel"/>
    <w:tmpl w:val="4BA44B68"/>
    <w:lvl w:ilvl="0" w:tplc="5A62FA6E">
      <w:start w:val="1"/>
      <w:numFmt w:val="bullet"/>
      <w:lvlText w:val=""/>
      <w:lvlJc w:val="left"/>
      <w:pPr>
        <w:ind w:left="1330" w:hanging="360"/>
      </w:pPr>
      <w:rPr>
        <w:rFonts w:ascii="Wingdings" w:hAnsi="Wingdings" w:hint="default"/>
        <w:color w:val="000000" w:themeColor="text1"/>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5" w15:restartNumberingAfterBreak="0">
    <w:nsid w:val="78437AC7"/>
    <w:multiLevelType w:val="hybridMultilevel"/>
    <w:tmpl w:val="B4AA81A2"/>
    <w:lvl w:ilvl="0" w:tplc="B20C064A">
      <w:start w:val="1"/>
      <w:numFmt w:val="decimal"/>
      <w:lvlText w:val="%1."/>
      <w:lvlJc w:val="left"/>
      <w:pPr>
        <w:ind w:left="1000" w:hanging="360"/>
      </w:pPr>
      <w:rPr>
        <w:rFonts w:hint="default"/>
        <w:b/>
        <w:bCs w:val="0"/>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6" w15:restartNumberingAfterBreak="0">
    <w:nsid w:val="79A05086"/>
    <w:multiLevelType w:val="hybridMultilevel"/>
    <w:tmpl w:val="FC000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26972"/>
    <w:multiLevelType w:val="hybridMultilevel"/>
    <w:tmpl w:val="02189664"/>
    <w:lvl w:ilvl="0" w:tplc="04090005">
      <w:start w:val="1"/>
      <w:numFmt w:val="bullet"/>
      <w:lvlText w:val=""/>
      <w:lvlJc w:val="left"/>
      <w:pPr>
        <w:ind w:left="1360" w:hanging="360"/>
      </w:pPr>
      <w:rPr>
        <w:rFonts w:ascii="Wingdings" w:hAnsi="Wingdings"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num w:numId="1">
    <w:abstractNumId w:val="4"/>
  </w:num>
  <w:num w:numId="2">
    <w:abstractNumId w:val="16"/>
  </w:num>
  <w:num w:numId="3">
    <w:abstractNumId w:val="2"/>
  </w:num>
  <w:num w:numId="4">
    <w:abstractNumId w:val="9"/>
  </w:num>
  <w:num w:numId="5">
    <w:abstractNumId w:val="3"/>
  </w:num>
  <w:num w:numId="6">
    <w:abstractNumId w:val="6"/>
  </w:num>
  <w:num w:numId="7">
    <w:abstractNumId w:val="10"/>
  </w:num>
  <w:num w:numId="8">
    <w:abstractNumId w:val="1"/>
  </w:num>
  <w:num w:numId="9">
    <w:abstractNumId w:val="14"/>
  </w:num>
  <w:num w:numId="10">
    <w:abstractNumId w:val="0"/>
  </w:num>
  <w:num w:numId="11">
    <w:abstractNumId w:val="7"/>
  </w:num>
  <w:num w:numId="12">
    <w:abstractNumId w:val="5"/>
  </w:num>
  <w:num w:numId="13">
    <w:abstractNumId w:val="15"/>
  </w:num>
  <w:num w:numId="14">
    <w:abstractNumId w:val="17"/>
  </w:num>
  <w:num w:numId="15">
    <w:abstractNumId w:val="8"/>
  </w:num>
  <w:num w:numId="16">
    <w:abstractNumId w:val="11"/>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5A"/>
    <w:rsid w:val="00010BBA"/>
    <w:rsid w:val="00021F52"/>
    <w:rsid w:val="00044188"/>
    <w:rsid w:val="00086746"/>
    <w:rsid w:val="001B012C"/>
    <w:rsid w:val="001E0CEF"/>
    <w:rsid w:val="001F7FE0"/>
    <w:rsid w:val="00242940"/>
    <w:rsid w:val="002A499E"/>
    <w:rsid w:val="002C4F74"/>
    <w:rsid w:val="002F6A22"/>
    <w:rsid w:val="00331298"/>
    <w:rsid w:val="00333602"/>
    <w:rsid w:val="003644B5"/>
    <w:rsid w:val="003B6664"/>
    <w:rsid w:val="003B686D"/>
    <w:rsid w:val="003E6BAA"/>
    <w:rsid w:val="00460483"/>
    <w:rsid w:val="0046768E"/>
    <w:rsid w:val="0048713C"/>
    <w:rsid w:val="004D6A52"/>
    <w:rsid w:val="00502F1D"/>
    <w:rsid w:val="00516815"/>
    <w:rsid w:val="00530DC9"/>
    <w:rsid w:val="005375F4"/>
    <w:rsid w:val="00543157"/>
    <w:rsid w:val="0055158C"/>
    <w:rsid w:val="00571D74"/>
    <w:rsid w:val="005B0502"/>
    <w:rsid w:val="00604C27"/>
    <w:rsid w:val="00622484"/>
    <w:rsid w:val="006841BC"/>
    <w:rsid w:val="00697519"/>
    <w:rsid w:val="006D15F4"/>
    <w:rsid w:val="006D1C5A"/>
    <w:rsid w:val="006D37E8"/>
    <w:rsid w:val="006E41E2"/>
    <w:rsid w:val="006F1524"/>
    <w:rsid w:val="00712B0D"/>
    <w:rsid w:val="00722AD6"/>
    <w:rsid w:val="007276C7"/>
    <w:rsid w:val="00735784"/>
    <w:rsid w:val="00744E26"/>
    <w:rsid w:val="00753B7F"/>
    <w:rsid w:val="007920B6"/>
    <w:rsid w:val="00795950"/>
    <w:rsid w:val="00821B5F"/>
    <w:rsid w:val="00837F15"/>
    <w:rsid w:val="0085374F"/>
    <w:rsid w:val="00861DFB"/>
    <w:rsid w:val="00870C3E"/>
    <w:rsid w:val="00894D64"/>
    <w:rsid w:val="00962CF8"/>
    <w:rsid w:val="00975F92"/>
    <w:rsid w:val="009A1EBF"/>
    <w:rsid w:val="009B37B0"/>
    <w:rsid w:val="009D7A11"/>
    <w:rsid w:val="009F75E2"/>
    <w:rsid w:val="00A12866"/>
    <w:rsid w:val="00A503B5"/>
    <w:rsid w:val="00A67F55"/>
    <w:rsid w:val="00A80F7F"/>
    <w:rsid w:val="00A827FE"/>
    <w:rsid w:val="00A867C3"/>
    <w:rsid w:val="00AA6024"/>
    <w:rsid w:val="00AB5140"/>
    <w:rsid w:val="00AE2E50"/>
    <w:rsid w:val="00B0067F"/>
    <w:rsid w:val="00B2715F"/>
    <w:rsid w:val="00B70AA3"/>
    <w:rsid w:val="00B75CC0"/>
    <w:rsid w:val="00BA690B"/>
    <w:rsid w:val="00BA70D6"/>
    <w:rsid w:val="00BE7EE1"/>
    <w:rsid w:val="00C072B1"/>
    <w:rsid w:val="00C20D38"/>
    <w:rsid w:val="00CB1312"/>
    <w:rsid w:val="00CB3E3E"/>
    <w:rsid w:val="00CC2444"/>
    <w:rsid w:val="00CD5053"/>
    <w:rsid w:val="00D1017F"/>
    <w:rsid w:val="00DB18E3"/>
    <w:rsid w:val="00DB31CB"/>
    <w:rsid w:val="00DB6E7E"/>
    <w:rsid w:val="00DC3086"/>
    <w:rsid w:val="00DE42C5"/>
    <w:rsid w:val="00E202E5"/>
    <w:rsid w:val="00E541DF"/>
    <w:rsid w:val="00E62214"/>
    <w:rsid w:val="00E657FF"/>
    <w:rsid w:val="00E662EF"/>
    <w:rsid w:val="00E8010A"/>
    <w:rsid w:val="00E81A3E"/>
    <w:rsid w:val="00E81E48"/>
    <w:rsid w:val="00EF0DFF"/>
    <w:rsid w:val="00F11EC5"/>
    <w:rsid w:val="00F760EA"/>
    <w:rsid w:val="00F94B7E"/>
    <w:rsid w:val="00FC4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A5B4B40"/>
  <w15:docId w15:val="{72CADBC4-BCA3-4CFC-B2D2-C968EB9F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2202"/>
      <w:outlineLvl w:val="0"/>
    </w:pPr>
    <w:rPr>
      <w:b/>
      <w:bCs/>
      <w:sz w:val="32"/>
      <w:szCs w:val="32"/>
    </w:rPr>
  </w:style>
  <w:style w:type="paragraph" w:styleId="Heading2">
    <w:name w:val="heading 2"/>
    <w:basedOn w:val="Normal"/>
    <w:uiPriority w:val="9"/>
    <w:unhideWhenUsed/>
    <w:qFormat/>
    <w:pPr>
      <w:spacing w:before="184"/>
      <w:ind w:left="640" w:hanging="45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jc w:val="both"/>
    </w:pPr>
  </w:style>
  <w:style w:type="paragraph" w:styleId="ListParagraph">
    <w:name w:val="List Paragraph"/>
    <w:basedOn w:val="Normal"/>
    <w:uiPriority w:val="34"/>
    <w:qFormat/>
    <w:pPr>
      <w:spacing w:before="184"/>
      <w:ind w:left="640" w:hanging="450"/>
    </w:pPr>
  </w:style>
  <w:style w:type="paragraph" w:customStyle="1" w:styleId="TableParagraph">
    <w:name w:val="Table Paragraph"/>
    <w:basedOn w:val="Normal"/>
    <w:uiPriority w:val="1"/>
    <w:qFormat/>
    <w:pPr>
      <w:spacing w:before="38"/>
      <w:ind w:left="111"/>
    </w:pPr>
  </w:style>
  <w:style w:type="paragraph" w:styleId="Header">
    <w:name w:val="header"/>
    <w:basedOn w:val="Normal"/>
    <w:link w:val="HeaderChar"/>
    <w:uiPriority w:val="99"/>
    <w:unhideWhenUsed/>
    <w:rsid w:val="00CD5053"/>
    <w:pPr>
      <w:tabs>
        <w:tab w:val="center" w:pos="4680"/>
        <w:tab w:val="right" w:pos="9360"/>
      </w:tabs>
    </w:pPr>
  </w:style>
  <w:style w:type="character" w:customStyle="1" w:styleId="HeaderChar">
    <w:name w:val="Header Char"/>
    <w:basedOn w:val="DefaultParagraphFont"/>
    <w:link w:val="Header"/>
    <w:uiPriority w:val="99"/>
    <w:rsid w:val="00CD5053"/>
    <w:rPr>
      <w:rFonts w:ascii="Arial" w:eastAsia="Arial" w:hAnsi="Arial" w:cs="Arial"/>
      <w:lang w:bidi="en-US"/>
    </w:rPr>
  </w:style>
  <w:style w:type="paragraph" w:styleId="Footer">
    <w:name w:val="footer"/>
    <w:basedOn w:val="Normal"/>
    <w:link w:val="FooterChar"/>
    <w:uiPriority w:val="99"/>
    <w:unhideWhenUsed/>
    <w:rsid w:val="00CD5053"/>
    <w:pPr>
      <w:tabs>
        <w:tab w:val="center" w:pos="4680"/>
        <w:tab w:val="right" w:pos="9360"/>
      </w:tabs>
    </w:pPr>
  </w:style>
  <w:style w:type="character" w:customStyle="1" w:styleId="FooterChar">
    <w:name w:val="Footer Char"/>
    <w:basedOn w:val="DefaultParagraphFont"/>
    <w:link w:val="Footer"/>
    <w:uiPriority w:val="99"/>
    <w:rsid w:val="00CD5053"/>
    <w:rPr>
      <w:rFonts w:ascii="Arial" w:eastAsia="Arial" w:hAnsi="Arial" w:cs="Arial"/>
      <w:lang w:bidi="en-US"/>
    </w:rPr>
  </w:style>
  <w:style w:type="paragraph" w:styleId="NoSpacing">
    <w:name w:val="No Spacing"/>
    <w:basedOn w:val="Normal"/>
    <w:link w:val="NoSpacingChar"/>
    <w:uiPriority w:val="1"/>
    <w:qFormat/>
    <w:rsid w:val="00F760EA"/>
    <w:pPr>
      <w:widowControl/>
      <w:autoSpaceDE/>
      <w:autoSpaceDN/>
    </w:pPr>
    <w:rPr>
      <w:rFonts w:ascii="Calibri" w:eastAsia="Times New Roman" w:hAnsi="Calibri" w:cs="Times New Roman"/>
    </w:rPr>
  </w:style>
  <w:style w:type="character" w:customStyle="1" w:styleId="NoSpacingChar">
    <w:name w:val="No Spacing Char"/>
    <w:basedOn w:val="DefaultParagraphFont"/>
    <w:link w:val="NoSpacing"/>
    <w:uiPriority w:val="1"/>
    <w:rsid w:val="00F760EA"/>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59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CEAE-2967-4DD0-842B-508034D3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klhall</dc:creator>
  <cp:lastModifiedBy>Sherrean K. Whipple</cp:lastModifiedBy>
  <cp:revision>11</cp:revision>
  <dcterms:created xsi:type="dcterms:W3CDTF">2021-04-15T21:20:00Z</dcterms:created>
  <dcterms:modified xsi:type="dcterms:W3CDTF">2022-03-07T15:56:00Z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Microsoft® Word for Microsoft 365</vt:lpwstr>
  </property>
  <property fmtid="{D5CDD505-2E9C-101B-9397-08002B2CF9AE}" pid="4" name="LastSaved">
    <vt:filetime>2021-03-10T00:00:00Z</vt:filetime>
  </property>
</Properties>
</file>